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2318697</wp:posOffset>
            </wp:positionH>
            <wp:positionV relativeFrom="paragraph">
              <wp:posOffset>6824</wp:posOffset>
            </wp:positionV>
            <wp:extent cx="512578" cy="586854"/>
            <wp:effectExtent l="19050" t="0" r="1772" b="0"/>
            <wp:wrapNone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8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CE786D" w:rsidRDefault="005407A8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Biology</w:t>
      </w:r>
    </w:p>
    <w:p w:rsidR="00F531D4" w:rsidRDefault="001E18CF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Ind w:w="3045" w:type="dxa"/>
        <w:tblLook w:val="04A0"/>
      </w:tblPr>
      <w:tblGrid>
        <w:gridCol w:w="4621"/>
        <w:gridCol w:w="4701"/>
      </w:tblGrid>
      <w:tr w:rsidR="007649E3" w:rsidRPr="00DA4EFD" w:rsidTr="00352F48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6A04F7" w:rsidP="00F033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Populations and environment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5407A8" w:rsidP="00F033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BIOL</w:t>
            </w:r>
            <w:r w:rsidR="006A04F7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</w:tr>
      <w:tr w:rsidR="001E18CF" w:rsidRPr="00DA4EFD" w:rsidTr="00352F48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Default="00F531D4" w:rsidP="00DA4EFD">
      <w:pPr>
        <w:spacing w:after="0"/>
        <w:jc w:val="center"/>
        <w:rPr>
          <w:rFonts w:ascii="Bookman Old Style" w:hAnsi="Bookman Old Style"/>
          <w:i/>
          <w:color w:val="00B050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DD185D" w:rsidRDefault="00DD185D" w:rsidP="00DD185D">
      <w:pPr>
        <w:spacing w:after="0"/>
        <w:rPr>
          <w:rFonts w:ascii="Bookman Old Style" w:hAnsi="Bookman Old Style"/>
          <w:i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3652"/>
        <w:gridCol w:w="885"/>
        <w:gridCol w:w="6570"/>
        <w:gridCol w:w="797"/>
        <w:gridCol w:w="797"/>
        <w:gridCol w:w="1058"/>
      </w:tblGrid>
      <w:tr w:rsidR="0020556A" w:rsidRPr="00DA4EFD" w:rsidTr="001A1190">
        <w:tc>
          <w:tcPr>
            <w:tcW w:w="4537" w:type="dxa"/>
            <w:gridSpan w:val="2"/>
            <w:tcBorders>
              <w:right w:val="nil"/>
            </w:tcBorders>
          </w:tcPr>
          <w:p w:rsidR="0020556A" w:rsidRPr="00DA4EFD" w:rsidRDefault="0020556A" w:rsidP="00FC49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</w:p>
        </w:tc>
        <w:tc>
          <w:tcPr>
            <w:tcW w:w="6570" w:type="dxa"/>
            <w:tcBorders>
              <w:left w:val="nil"/>
            </w:tcBorders>
          </w:tcPr>
          <w:p w:rsidR="0020556A" w:rsidRPr="0020556A" w:rsidRDefault="0020556A" w:rsidP="00FC49F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97" w:type="dxa"/>
          </w:tcPr>
          <w:p w:rsidR="0020556A" w:rsidRPr="008438C1" w:rsidRDefault="0020556A" w:rsidP="00FC49FF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20556A" w:rsidRPr="008438C1" w:rsidRDefault="0020556A" w:rsidP="00FC49FF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20556A" w:rsidRPr="008438C1" w:rsidRDefault="0020556A" w:rsidP="00FC49FF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20556A" w:rsidRPr="00F531D4" w:rsidTr="001A1190">
        <w:tc>
          <w:tcPr>
            <w:tcW w:w="3652" w:type="dxa"/>
            <w:tcBorders>
              <w:right w:val="nil"/>
            </w:tcBorders>
          </w:tcPr>
          <w:p w:rsidR="005407A8" w:rsidRPr="005407A8" w:rsidRDefault="005407A8" w:rsidP="005407A8">
            <w:pPr>
              <w:rPr>
                <w:rFonts w:ascii="Bookman Old Style" w:hAnsi="Bookman Old Style"/>
                <w:b/>
                <w:sz w:val="24"/>
              </w:rPr>
            </w:pPr>
            <w:r w:rsidRPr="005407A8">
              <w:rPr>
                <w:rFonts w:ascii="Bookman Old Style" w:hAnsi="Bookman Old Style"/>
                <w:b/>
                <w:sz w:val="24"/>
              </w:rPr>
              <w:t>B3</w:t>
            </w:r>
            <w:r>
              <w:rPr>
                <w:rFonts w:ascii="Bookman Old Style" w:hAnsi="Bookman Old Style"/>
                <w:b/>
                <w:sz w:val="24"/>
              </w:rPr>
              <w:t xml:space="preserve"> Life on Earth</w:t>
            </w:r>
          </w:p>
        </w:tc>
        <w:tc>
          <w:tcPr>
            <w:tcW w:w="7455" w:type="dxa"/>
            <w:gridSpan w:val="2"/>
            <w:tcBorders>
              <w:left w:val="nil"/>
            </w:tcBorders>
          </w:tcPr>
          <w:p w:rsidR="009A3077" w:rsidRDefault="009A3077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Interdependence (food webs/chains)</w:t>
            </w:r>
          </w:p>
          <w:p w:rsidR="009A3077" w:rsidRDefault="009A3077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Energy transfer through an ecosystem</w:t>
            </w:r>
          </w:p>
          <w:p w:rsidR="009A3077" w:rsidRDefault="009A3077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Decomposers/detritivores </w:t>
            </w:r>
          </w:p>
          <w:p w:rsidR="0020556A" w:rsidRDefault="00CA3470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Carbon cycle</w:t>
            </w:r>
            <w:r w:rsidR="009A307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A3077" w:rsidRPr="009A3077" w:rsidRDefault="00CA3470" w:rsidP="009A3077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Nitrogen cycle</w:t>
            </w:r>
            <w:r w:rsidR="009A3077">
              <w:rPr>
                <w:rFonts w:ascii="Bookman Old Style" w:hAnsi="Bookman Old Style"/>
                <w:sz w:val="24"/>
                <w:szCs w:val="24"/>
              </w:rPr>
              <w:t xml:space="preserve"> (incl: nitrogen fixation &amp; denitrification)</w:t>
            </w:r>
          </w:p>
        </w:tc>
        <w:tc>
          <w:tcPr>
            <w:tcW w:w="797" w:type="dxa"/>
          </w:tcPr>
          <w:p w:rsidR="0020556A" w:rsidRPr="00F531D4" w:rsidRDefault="0020556A" w:rsidP="0020556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0556A" w:rsidRPr="00F531D4" w:rsidRDefault="0020556A" w:rsidP="0020556A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56A" w:rsidRPr="00DA4EFD" w:rsidRDefault="0020556A" w:rsidP="0020556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556A" w:rsidRPr="00F531D4" w:rsidTr="001A1190">
        <w:tc>
          <w:tcPr>
            <w:tcW w:w="3652" w:type="dxa"/>
            <w:tcBorders>
              <w:right w:val="nil"/>
            </w:tcBorders>
          </w:tcPr>
          <w:p w:rsidR="0020556A" w:rsidRPr="00B555F1" w:rsidRDefault="005407A8" w:rsidP="00B555F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B4 The processes of life</w:t>
            </w:r>
          </w:p>
        </w:tc>
        <w:tc>
          <w:tcPr>
            <w:tcW w:w="7455" w:type="dxa"/>
            <w:gridSpan w:val="2"/>
            <w:tcBorders>
              <w:left w:val="nil"/>
            </w:tcBorders>
          </w:tcPr>
          <w:p w:rsidR="0020556A" w:rsidRDefault="00CA3470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How plants make food by photosynthesis (word &amp; symbol equations, processes, limiting factors)</w:t>
            </w:r>
          </w:p>
          <w:p w:rsidR="00CA3470" w:rsidRDefault="00CA3470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Leaf and root hair cells – structures &amp; functions</w:t>
            </w:r>
            <w:r w:rsidR="001A1190">
              <w:rPr>
                <w:rFonts w:ascii="Bookman Old Style" w:hAnsi="Bookman Old Style"/>
                <w:sz w:val="24"/>
                <w:szCs w:val="24"/>
              </w:rPr>
              <w:t xml:space="preserve"> of organe</w:t>
            </w:r>
            <w:r w:rsidR="009A3077">
              <w:rPr>
                <w:rFonts w:ascii="Bookman Old Style" w:hAnsi="Bookman Old Style"/>
                <w:sz w:val="24"/>
                <w:szCs w:val="24"/>
              </w:rPr>
              <w:t>lles</w:t>
            </w:r>
          </w:p>
          <w:p w:rsidR="00CA3470" w:rsidRDefault="009A3077" w:rsidP="009A3077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How organisms obtain energy by r</w:t>
            </w:r>
            <w:r w:rsidR="00CA3470">
              <w:rPr>
                <w:rFonts w:ascii="Bookman Old Style" w:hAnsi="Bookman Old Style"/>
                <w:sz w:val="24"/>
                <w:szCs w:val="24"/>
              </w:rPr>
              <w:t>espiration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(word &amp; symbol equations, processes)</w:t>
            </w:r>
          </w:p>
          <w:p w:rsidR="009A3077" w:rsidRDefault="009A3077" w:rsidP="009A3077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Anaerobic respiration</w:t>
            </w:r>
          </w:p>
          <w:p w:rsidR="009A3077" w:rsidRDefault="009A3077" w:rsidP="009A3077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Structure &amp; functions of animal cells &amp; their organelles</w:t>
            </w:r>
          </w:p>
          <w:p w:rsidR="001A1190" w:rsidRPr="0020556A" w:rsidRDefault="001A1190" w:rsidP="009A3077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Techniques used in fieldwork to investigate the effect of light on plants</w:t>
            </w:r>
          </w:p>
        </w:tc>
        <w:tc>
          <w:tcPr>
            <w:tcW w:w="797" w:type="dxa"/>
          </w:tcPr>
          <w:p w:rsidR="0020556A" w:rsidRPr="00F531D4" w:rsidRDefault="0020556A" w:rsidP="0020556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0556A" w:rsidRPr="00F531D4" w:rsidRDefault="0020556A" w:rsidP="0020556A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56A" w:rsidRPr="00DA4EFD" w:rsidRDefault="0020556A" w:rsidP="0020556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3077" w:rsidRPr="00F531D4" w:rsidTr="001A1190">
        <w:tc>
          <w:tcPr>
            <w:tcW w:w="3652" w:type="dxa"/>
            <w:tcBorders>
              <w:right w:val="nil"/>
            </w:tcBorders>
          </w:tcPr>
          <w:p w:rsidR="001A1190" w:rsidRDefault="009A3077" w:rsidP="00B555F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B7 Further Biology </w:t>
            </w:r>
          </w:p>
          <w:p w:rsidR="009A3077" w:rsidRDefault="009A3077" w:rsidP="00B555F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(triple Bio)</w:t>
            </w:r>
          </w:p>
        </w:tc>
        <w:tc>
          <w:tcPr>
            <w:tcW w:w="7455" w:type="dxa"/>
            <w:gridSpan w:val="2"/>
            <w:tcBorders>
              <w:left w:val="nil"/>
            </w:tcBorders>
          </w:tcPr>
          <w:p w:rsidR="009A3077" w:rsidRDefault="009A3077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Closed loop systems</w:t>
            </w:r>
          </w:p>
          <w:p w:rsidR="009A3077" w:rsidRPr="007819F0" w:rsidRDefault="009A3077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Waste products in a natural ecosystem</w:t>
            </w:r>
          </w:p>
        </w:tc>
        <w:tc>
          <w:tcPr>
            <w:tcW w:w="797" w:type="dxa"/>
          </w:tcPr>
          <w:p w:rsidR="009A3077" w:rsidRPr="00F531D4" w:rsidRDefault="009A3077" w:rsidP="0020556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9A3077" w:rsidRPr="00F531D4" w:rsidRDefault="009A3077" w:rsidP="0020556A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9A3077" w:rsidRPr="00DA4EFD" w:rsidRDefault="009A3077" w:rsidP="0020556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50741" w:rsidRDefault="00FC49FF" w:rsidP="00DD185D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br w:type="textWrapping" w:clear="all"/>
      </w:r>
    </w:p>
    <w:tbl>
      <w:tblPr>
        <w:tblStyle w:val="TableGrid"/>
        <w:tblW w:w="0" w:type="auto"/>
        <w:jc w:val="center"/>
        <w:tblInd w:w="-1695" w:type="dxa"/>
        <w:tblLayout w:type="fixed"/>
        <w:tblLook w:val="04A0"/>
      </w:tblPr>
      <w:tblGrid>
        <w:gridCol w:w="1892"/>
        <w:gridCol w:w="8429"/>
        <w:gridCol w:w="797"/>
        <w:gridCol w:w="797"/>
        <w:gridCol w:w="797"/>
        <w:gridCol w:w="2915"/>
      </w:tblGrid>
      <w:tr w:rsidR="000C02BB" w:rsidRPr="00DA4EFD" w:rsidTr="00DD185D">
        <w:trPr>
          <w:jc w:val="center"/>
        </w:trPr>
        <w:tc>
          <w:tcPr>
            <w:tcW w:w="10321" w:type="dxa"/>
            <w:gridSpan w:val="2"/>
          </w:tcPr>
          <w:p w:rsidR="000C02BB" w:rsidRPr="00DA4EFD" w:rsidRDefault="00544A4F" w:rsidP="00DD18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CA3470"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</w:t>
            </w:r>
            <w:r w:rsidR="00581BD0">
              <w:rPr>
                <w:rFonts w:ascii="Bookman Old Style" w:hAnsi="Bookman Old Style"/>
                <w:b/>
                <w:sz w:val="24"/>
                <w:szCs w:val="24"/>
              </w:rPr>
              <w:t>content</w:t>
            </w:r>
            <w:r w:rsidR="00CA3470">
              <w:rPr>
                <w:rFonts w:ascii="Bookman Old Style" w:hAnsi="Bookman Old Style"/>
                <w:b/>
                <w:sz w:val="24"/>
                <w:szCs w:val="24"/>
              </w:rPr>
              <w:t xml:space="preserve"> (skills are highlighted in bold)</w:t>
            </w:r>
          </w:p>
        </w:tc>
        <w:tc>
          <w:tcPr>
            <w:tcW w:w="797" w:type="dxa"/>
          </w:tcPr>
          <w:p w:rsidR="000C02BB" w:rsidRPr="008438C1" w:rsidRDefault="000C02BB" w:rsidP="00DD185D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0C02BB" w:rsidRPr="008438C1" w:rsidRDefault="000C02BB" w:rsidP="00DD185D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797" w:type="dxa"/>
          </w:tcPr>
          <w:p w:rsidR="000C02BB" w:rsidRPr="008438C1" w:rsidRDefault="000C02BB" w:rsidP="00DD185D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  <w:tc>
          <w:tcPr>
            <w:tcW w:w="2915" w:type="dxa"/>
          </w:tcPr>
          <w:p w:rsidR="000C02BB" w:rsidRPr="000C02BB" w:rsidRDefault="000C02BB" w:rsidP="00DD18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  <w:vMerge w:val="restart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3.4.1 Populations and ecosystems</w:t>
            </w: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A population is all the organisms of one species in a habitat. Populations of different species form a community.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  <w:vMerge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Within a habitat a species occupies a niche governed by adaptation to both biotic and abiotic conditions.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581BD0">
        <w:trPr>
          <w:trHeight w:val="586"/>
          <w:jc w:val="center"/>
        </w:trPr>
        <w:tc>
          <w:tcPr>
            <w:tcW w:w="1892" w:type="dxa"/>
            <w:vMerge w:val="restart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3.4.1 Investigating populations</w:t>
            </w: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A critical appreciation of some of the ways in which the numbers and distribution of organisms may be investigated.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trHeight w:val="234"/>
          <w:jc w:val="center"/>
        </w:trPr>
        <w:tc>
          <w:tcPr>
            <w:tcW w:w="1892" w:type="dxa"/>
            <w:vMerge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Random sampling with quadrats and counting along transects to obtain quantitative data.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  <w:vMerge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 use of percentage cover and frequency as measures of abundance.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  <w:vMerge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 use of mark–release–recapture for more mobile species.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  <w:vMerge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581BD0" w:rsidRPr="00581BD0" w:rsidRDefault="00581BD0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1BD0">
              <w:rPr>
                <w:rFonts w:ascii="Comic Sans MS" w:hAnsi="Comic Sans MS"/>
                <w:b/>
                <w:sz w:val="20"/>
                <w:szCs w:val="20"/>
              </w:rPr>
              <w:t>In the context of investigating populations, candidates should</w:t>
            </w:r>
          </w:p>
          <w:p w:rsidR="00581BD0" w:rsidRPr="00581BD0" w:rsidRDefault="00581BD0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1BD0">
              <w:rPr>
                <w:rFonts w:ascii="Comic Sans MS" w:hAnsi="Comic Sans MS"/>
                <w:b/>
                <w:sz w:val="20"/>
                <w:szCs w:val="20"/>
              </w:rPr>
              <w:t>• carry out experimental and investigative activities, including appropriate risk management</w:t>
            </w:r>
          </w:p>
          <w:p w:rsidR="00581BD0" w:rsidRPr="00581BD0" w:rsidRDefault="00581BD0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1BD0">
              <w:rPr>
                <w:rFonts w:ascii="Comic Sans MS" w:hAnsi="Comic Sans MS"/>
                <w:b/>
                <w:sz w:val="20"/>
                <w:szCs w:val="20"/>
              </w:rPr>
              <w:t>• consider ethical issues arising when carrying out fieldwork, particularly those relating to the organisms involved and their environment</w:t>
            </w:r>
          </w:p>
          <w:p w:rsidR="00581BD0" w:rsidRPr="00581BD0" w:rsidRDefault="00581BD0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1BD0">
              <w:rPr>
                <w:rFonts w:ascii="Comic Sans MS" w:hAnsi="Comic Sans MS"/>
                <w:b/>
                <w:sz w:val="20"/>
                <w:szCs w:val="20"/>
              </w:rPr>
              <w:t>• analyse and interpret data relating to the distribution of organisms, recognising correlations and causal relationships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581BD0">
              <w:rPr>
                <w:rFonts w:ascii="Comic Sans MS" w:hAnsi="Comic Sans MS"/>
                <w:b/>
                <w:sz w:val="20"/>
                <w:szCs w:val="20"/>
              </w:rPr>
              <w:t>• appreciate the tentative nature of conclusions that may be drawn from such data.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3.4.1 Variation in population size</w:t>
            </w: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Population size may vary as a result of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• the effect of abiotic factors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• interactions between organisms: interspecific and intraspecific competition and predation.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581BD0">
        <w:trPr>
          <w:trHeight w:val="519"/>
          <w:jc w:val="center"/>
        </w:trPr>
        <w:tc>
          <w:tcPr>
            <w:tcW w:w="1892" w:type="dxa"/>
            <w:vMerge w:val="restart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3.4.1 Human populations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Population size and structure, population growth rate, age-population pyramids, survival rates and life expectancy.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581BD0">
        <w:trPr>
          <w:trHeight w:val="1432"/>
          <w:jc w:val="center"/>
        </w:trPr>
        <w:tc>
          <w:tcPr>
            <w:tcW w:w="1892" w:type="dxa"/>
            <w:vMerge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581BD0" w:rsidRPr="00581BD0" w:rsidRDefault="00581BD0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1BD0">
              <w:rPr>
                <w:rFonts w:ascii="Comic Sans MS" w:hAnsi="Comic Sans MS"/>
                <w:b/>
                <w:sz w:val="20"/>
                <w:szCs w:val="20"/>
              </w:rPr>
              <w:t>Candidates should be able to:</w:t>
            </w:r>
          </w:p>
          <w:p w:rsidR="00581BD0" w:rsidRPr="00581BD0" w:rsidRDefault="00581BD0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1BD0">
              <w:rPr>
                <w:rFonts w:ascii="Comic Sans MS" w:hAnsi="Comic Sans MS"/>
                <w:b/>
                <w:sz w:val="20"/>
                <w:szCs w:val="20"/>
              </w:rPr>
              <w:t>• interpret growth curves, survival curves and age-population pyramids</w:t>
            </w:r>
          </w:p>
          <w:p w:rsidR="00581BD0" w:rsidRPr="00581BD0" w:rsidRDefault="00581BD0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1BD0">
              <w:rPr>
                <w:rFonts w:ascii="Comic Sans MS" w:hAnsi="Comic Sans MS"/>
                <w:b/>
                <w:sz w:val="20"/>
                <w:szCs w:val="20"/>
              </w:rPr>
              <w:t>• calculate population growth rates from data on birth rate and death rate.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581BD0">
              <w:rPr>
                <w:rFonts w:ascii="Comic Sans MS" w:hAnsi="Comic Sans MS"/>
                <w:b/>
                <w:sz w:val="20"/>
                <w:szCs w:val="20"/>
              </w:rPr>
              <w:t>• relate changes in the size and structure of human populations to different stages in demographic transition.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3.4.2 ATP</w:t>
            </w: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 synthesis of ATP from ADP and phosphate and its role as the immediate source of energy for biological processes.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3.4.3 Photosynthesis</w:t>
            </w: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 light-independent and light-dependent reactions in a typical C3 plant.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3.4.3 Light-</w:t>
            </w:r>
            <w:r w:rsidRPr="00055B18">
              <w:rPr>
                <w:rFonts w:ascii="Comic Sans MS" w:hAnsi="Comic Sans MS"/>
                <w:sz w:val="20"/>
                <w:szCs w:val="20"/>
              </w:rPr>
              <w:lastRenderedPageBreak/>
              <w:t>dependent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Reaction</w:t>
            </w: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lastRenderedPageBreak/>
              <w:t>The light-dependent reaction in such detail as to show that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lastRenderedPageBreak/>
              <w:t>• light energy excites electrons in chlorophyll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• energy from these excited electrons generates ATP and reduced NADP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• the production of ATP involves electron transfer associated with the electron transfer chain in chloroplast membranes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• photolysis of water produces protons, electrons and oxygen.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lastRenderedPageBreak/>
              <w:t>3.4.3 Light-independent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Reaction</w:t>
            </w: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 light-independent reaction in such detail as to show that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• carbon dioxide is accepted by ribulose bisphosphate (RuBP) to form two molecules of glycerate 3-phosphate (GP)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• ATP and reduced NADP are required for the reduction of GP to triose phosphate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• RuBP is regenerated in the Calvin cycle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• Triose phosphate is converted to useful organic substances.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  <w:vMerge w:val="restart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3.4.3 Limiting factors</w:t>
            </w: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 principle of limiting factors as applied to the effects of temperature, carbon dioxide concentration and light intensity on the rate of photosynthesis.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  <w:vMerge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581BD0" w:rsidRPr="001D52A1" w:rsidRDefault="00581BD0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52A1">
              <w:rPr>
                <w:rFonts w:ascii="Comic Sans MS" w:hAnsi="Comic Sans MS"/>
                <w:b/>
                <w:sz w:val="20"/>
                <w:szCs w:val="20"/>
              </w:rPr>
              <w:t xml:space="preserve">Candidates should be able to explain how growers apply a knowledge of limiting factors in enhancing temperature, carbon dioxide concentration and light intensity in commercial glasshouses. </w:t>
            </w:r>
          </w:p>
          <w:p w:rsidR="00581BD0" w:rsidRPr="00581BD0" w:rsidRDefault="00581BD0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1BD0">
              <w:rPr>
                <w:rFonts w:ascii="Comic Sans MS" w:hAnsi="Comic Sans MS"/>
                <w:b/>
                <w:sz w:val="20"/>
                <w:szCs w:val="20"/>
              </w:rPr>
              <w:t>You should also be able to evaluate such applications using appropriate data.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3.4.4 Aerobic respiration</w:t>
            </w: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Aerobic respiration in such detail as to show that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• glycolysis takes place in the cytoplasm and involves the oxidation of glucose to pyruvate with a net gain of ATP and reduced NAD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• pyruvate combines with coenzyme A in the link reaction to produce acetylcoenzyme A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• in a series of oxidation-reduction reactions the Krebs cycle generates reduced coenzymes and ATP by substrate-level phosphorylation, and carbon dioxide is lost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• acetylcoenzyme A is effectively a two carbon molecule that combines with a four carbon molecule to produce a six carbon molecule which enters the Krebs cycle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• synthesis of ATP by oxidative phosphorylation is associated with the transfer of electrons down the electron transport chain and passage of protons across mitochondrial membranes.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3.4.4 Anaerobic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respiration</w:t>
            </w: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Glycolysis followed by the production of ethanol or lactate and the regeneration of NAD in anaerobic respiration.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  <w:vMerge w:val="restart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3.4.5 Energy transfer</w:t>
            </w: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Photosynthesis is the main route by which energy enters an ecosystem.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  <w:vMerge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Energy is transferred through the trophic levels in food chains and food webs and is dissipated.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  <w:vMerge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Quantitative consideration of the efficiency of energy transfer between trophic levels.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  <w:vMerge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Pyramids of numbers, biomass and energy and their relationship to their corresponding food chains and webs.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  <w:vMerge w:val="restart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lastRenderedPageBreak/>
              <w:t>3.4.5 Energy and food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production</w:t>
            </w: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Comparison of natural ecosystems and those based on modern intensive farming in terms of energy input and productivity.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581BD0">
        <w:trPr>
          <w:trHeight w:val="536"/>
          <w:jc w:val="center"/>
        </w:trPr>
        <w:tc>
          <w:tcPr>
            <w:tcW w:w="1892" w:type="dxa"/>
            <w:vMerge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Net productivity as defined by the expression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Net productivity = Gross productivity – Respiratory loss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trHeight w:val="1691"/>
          <w:jc w:val="center"/>
        </w:trPr>
        <w:tc>
          <w:tcPr>
            <w:tcW w:w="1892" w:type="dxa"/>
            <w:vMerge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 ways in which productivity is affected by farming practices that increase the efficiency of energy conversion. These include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• the use of natural and artificial fertilisers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• the use of chemical pesticides, biological agents and integrated systems in controlling pests on agricultural crops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• intensive rearing of domestic livestock.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  <w:vMerge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581BD0" w:rsidRPr="00581BD0" w:rsidRDefault="00581BD0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1BD0">
              <w:rPr>
                <w:rFonts w:ascii="Comic Sans MS" w:hAnsi="Comic Sans MS"/>
                <w:b/>
                <w:sz w:val="20"/>
                <w:szCs w:val="20"/>
              </w:rPr>
              <w:t>Candidates should be able to</w:t>
            </w:r>
          </w:p>
          <w:p w:rsidR="00581BD0" w:rsidRPr="00581BD0" w:rsidRDefault="00581BD0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1BD0">
              <w:rPr>
                <w:rFonts w:ascii="Comic Sans MS" w:hAnsi="Comic Sans MS"/>
                <w:b/>
                <w:sz w:val="20"/>
                <w:szCs w:val="20"/>
              </w:rPr>
              <w:t>• apply their understanding of biological principles to present scientific arguments that explain how these and other farming practices affect productivity</w:t>
            </w:r>
          </w:p>
          <w:p w:rsidR="00581BD0" w:rsidRPr="00581BD0" w:rsidRDefault="00581BD0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1BD0">
              <w:rPr>
                <w:rFonts w:ascii="Comic Sans MS" w:hAnsi="Comic Sans MS"/>
                <w:b/>
                <w:sz w:val="20"/>
                <w:szCs w:val="20"/>
              </w:rPr>
              <w:t>• evaluate economic and environmental issues involved with farming practices that increase productivity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581BD0">
              <w:rPr>
                <w:rFonts w:ascii="Comic Sans MS" w:hAnsi="Comic Sans MS"/>
                <w:b/>
                <w:sz w:val="20"/>
                <w:szCs w:val="20"/>
              </w:rPr>
              <w:t>• consider ethical issues arising from enhancement of productivity.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3.4.6 Nutrient cycles</w:t>
            </w:r>
          </w:p>
        </w:tc>
        <w:tc>
          <w:tcPr>
            <w:tcW w:w="8429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 role of microorganisms in the carbon and nitrogen cycles in sufficient detail to illustrate the processes of saprobiotic nutrition, ammonification, nitrification, nitrogen fixation and denitrification.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(The names of individual species are not required.)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9132E6">
        <w:trPr>
          <w:jc w:val="center"/>
        </w:trPr>
        <w:tc>
          <w:tcPr>
            <w:tcW w:w="1892" w:type="dxa"/>
            <w:vMerge w:val="restart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3.4.6 Carbon</w:t>
            </w: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 importance of respiration, photosynthesis and human activity in giving rise to short-term fluctuation and long-term change in global carbon dioxide concentration.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F30632">
        <w:trPr>
          <w:trHeight w:val="594"/>
          <w:jc w:val="center"/>
        </w:trPr>
        <w:tc>
          <w:tcPr>
            <w:tcW w:w="1892" w:type="dxa"/>
            <w:vMerge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 roles of carbon dioxide and methane in enhancing the greenhouse effect and bringing about global warming.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F87776">
        <w:trPr>
          <w:trHeight w:val="1340"/>
          <w:jc w:val="center"/>
        </w:trPr>
        <w:tc>
          <w:tcPr>
            <w:tcW w:w="1892" w:type="dxa"/>
            <w:vMerge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F30632" w:rsidRDefault="00F30632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Candidates should be able to analyse, interpret and evaluate data relating to evidence of global warming and its effects 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F30632" w:rsidRPr="00F30632" w:rsidRDefault="00F30632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• the yield of crop plants</w:t>
            </w:r>
          </w:p>
          <w:p w:rsidR="00F30632" w:rsidRPr="00F30632" w:rsidRDefault="00F30632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• the life-cycles and numbers of insect pests</w:t>
            </w:r>
          </w:p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• the distribution and numbers of wild animals and plants.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9132E6">
        <w:trPr>
          <w:jc w:val="center"/>
        </w:trPr>
        <w:tc>
          <w:tcPr>
            <w:tcW w:w="1892" w:type="dxa"/>
            <w:vMerge w:val="restart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3.4.6 Nitrogen</w:t>
            </w: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 environmental issues arising from the use of fertilisers.</w:t>
            </w:r>
          </w:p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Leaching and eutrophication.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9132E6">
        <w:trPr>
          <w:jc w:val="center"/>
        </w:trPr>
        <w:tc>
          <w:tcPr>
            <w:tcW w:w="1892" w:type="dxa"/>
            <w:vMerge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F30632" w:rsidRDefault="00F30632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Candidates should be able to analyse, interpret and evaluate data relating to eutrophication.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F30632">
        <w:trPr>
          <w:trHeight w:val="284"/>
          <w:jc w:val="center"/>
        </w:trPr>
        <w:tc>
          <w:tcPr>
            <w:tcW w:w="1892" w:type="dxa"/>
            <w:vMerge w:val="restart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3.4.7 Succession</w:t>
            </w: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Succession from pioneer species to climax community.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9132E6">
        <w:trPr>
          <w:trHeight w:val="553"/>
          <w:jc w:val="center"/>
        </w:trPr>
        <w:tc>
          <w:tcPr>
            <w:tcW w:w="1892" w:type="dxa"/>
            <w:vMerge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At each stage in succession, certain species may be recognised which change the environment so that it becomes more suitable for other species.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9132E6">
        <w:trPr>
          <w:jc w:val="center"/>
        </w:trPr>
        <w:tc>
          <w:tcPr>
            <w:tcW w:w="1892" w:type="dxa"/>
            <w:vMerge w:val="restart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 changes in the abiotic environment result in a less hostile environment and changing diversity.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9132E6">
        <w:trPr>
          <w:jc w:val="center"/>
        </w:trPr>
        <w:tc>
          <w:tcPr>
            <w:tcW w:w="1892" w:type="dxa"/>
            <w:vMerge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Conservation of habitats frequently involves management of succession.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9132E6">
        <w:trPr>
          <w:jc w:val="center"/>
        </w:trPr>
        <w:tc>
          <w:tcPr>
            <w:tcW w:w="1892" w:type="dxa"/>
            <w:vMerge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F30632" w:rsidRDefault="00F30632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Candidates should be able to</w:t>
            </w:r>
          </w:p>
          <w:p w:rsidR="00F30632" w:rsidRPr="00F30632" w:rsidRDefault="00F30632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• use their knowledge and understanding to present scientific arguments and ideas relating to the conservation of species and habitats</w:t>
            </w:r>
          </w:p>
          <w:p w:rsidR="00F30632" w:rsidRPr="00F30632" w:rsidRDefault="00F30632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• evaluate evidence and data concerning issues relating to the conservation of species and habitats and consider conflicting evidence</w:t>
            </w:r>
          </w:p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• explain how conservation relies on science to inform decision-making.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F30632">
        <w:trPr>
          <w:trHeight w:val="301"/>
          <w:jc w:val="center"/>
        </w:trPr>
        <w:tc>
          <w:tcPr>
            <w:tcW w:w="1892" w:type="dxa"/>
            <w:vMerge w:val="restart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3.4.8 Inheritance</w:t>
            </w: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 genotype is the genetic constitution of an organism.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F30632">
        <w:trPr>
          <w:trHeight w:val="536"/>
          <w:jc w:val="center"/>
        </w:trPr>
        <w:tc>
          <w:tcPr>
            <w:tcW w:w="1892" w:type="dxa"/>
            <w:vMerge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 phenotype is the expression of this genetic constitution and its interaction with the environment.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F30632">
        <w:trPr>
          <w:trHeight w:val="552"/>
          <w:jc w:val="center"/>
        </w:trPr>
        <w:tc>
          <w:tcPr>
            <w:tcW w:w="1892" w:type="dxa"/>
            <w:vMerge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Alleles are one or more alternative versions of the same gene. The alleles at a specific locus may be either homozygous or heterozygous.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F30632">
        <w:trPr>
          <w:trHeight w:val="268"/>
          <w:jc w:val="center"/>
        </w:trPr>
        <w:tc>
          <w:tcPr>
            <w:tcW w:w="1892" w:type="dxa"/>
            <w:vMerge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Alleles may be dominant, recessive or codominant.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9132E6">
        <w:trPr>
          <w:trHeight w:val="272"/>
          <w:jc w:val="center"/>
        </w:trPr>
        <w:tc>
          <w:tcPr>
            <w:tcW w:w="1892" w:type="dxa"/>
            <w:vMerge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There may be multiple alleles of a single gene.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9132E6">
        <w:trPr>
          <w:jc w:val="center"/>
        </w:trPr>
        <w:tc>
          <w:tcPr>
            <w:tcW w:w="1892" w:type="dxa"/>
            <w:vMerge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F30632" w:rsidRDefault="00F30632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Candidates should be able to use fully labelled genetic diagrams to predict the results of</w:t>
            </w:r>
          </w:p>
          <w:p w:rsidR="00F30632" w:rsidRPr="00F30632" w:rsidRDefault="00F30632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• monohybrid crosses involving dominant, recessive and codominant alleles</w:t>
            </w:r>
          </w:p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• crosses involving multiple alleles and sex-linked characteristics.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F30632">
        <w:trPr>
          <w:trHeight w:val="284"/>
          <w:jc w:val="center"/>
        </w:trPr>
        <w:tc>
          <w:tcPr>
            <w:tcW w:w="1892" w:type="dxa"/>
            <w:vMerge w:val="restart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3.4.8 The Hardy-</w:t>
            </w:r>
          </w:p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Weinberg principle</w:t>
            </w: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Species exist as one or more populations.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F30632">
        <w:trPr>
          <w:trHeight w:val="268"/>
          <w:jc w:val="center"/>
        </w:trPr>
        <w:tc>
          <w:tcPr>
            <w:tcW w:w="1892" w:type="dxa"/>
            <w:vMerge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 concepts of gene pool and allele frequency.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9132E6">
        <w:trPr>
          <w:trHeight w:val="272"/>
          <w:jc w:val="center"/>
        </w:trPr>
        <w:tc>
          <w:tcPr>
            <w:tcW w:w="1892" w:type="dxa"/>
            <w:vMerge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 Hardy-Weinberg principle. The conditions under which the principle applies.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9132E6">
        <w:trPr>
          <w:jc w:val="center"/>
        </w:trPr>
        <w:tc>
          <w:tcPr>
            <w:tcW w:w="1892" w:type="dxa"/>
            <w:vMerge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F30632" w:rsidRDefault="00F30632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Candidates should be able to calculate allele, genotype and phenotype frequencies from appropriate data and from the Hardy-Weinberg equation, p2 + 2pq + q2 = 1</w:t>
            </w:r>
          </w:p>
          <w:p w:rsidR="00F30632" w:rsidRPr="00F30632" w:rsidRDefault="00F30632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where p is the frequency of the dominant allele and q is the frequency of the recessive allele.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9132E6">
        <w:trPr>
          <w:jc w:val="center"/>
        </w:trPr>
        <w:tc>
          <w:tcPr>
            <w:tcW w:w="1892" w:type="dxa"/>
            <w:vMerge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F30632" w:rsidRDefault="00F30632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Candidates should understand that the Hardy-Weinberg principle provides a mathematical model which predicts that allele frequencies will not change from generation to generation.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F30632">
        <w:trPr>
          <w:trHeight w:val="552"/>
          <w:jc w:val="center"/>
        </w:trPr>
        <w:tc>
          <w:tcPr>
            <w:tcW w:w="1892" w:type="dxa"/>
            <w:vMerge w:val="restart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3.4.8 Selection</w:t>
            </w: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Differential reproductive success and its effect on the allele frequency within a gene pool.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9132E6">
        <w:trPr>
          <w:trHeight w:val="285"/>
          <w:jc w:val="center"/>
        </w:trPr>
        <w:tc>
          <w:tcPr>
            <w:tcW w:w="1892" w:type="dxa"/>
            <w:vMerge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Directional and stabilising selection.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1BD0" w:rsidRPr="00F531D4" w:rsidTr="009132E6">
        <w:trPr>
          <w:jc w:val="center"/>
        </w:trPr>
        <w:tc>
          <w:tcPr>
            <w:tcW w:w="1892" w:type="dxa"/>
          </w:tcPr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581BD0" w:rsidRPr="00F30632" w:rsidRDefault="00581BD0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Candidates should be able to</w:t>
            </w:r>
          </w:p>
          <w:p w:rsidR="00581BD0" w:rsidRPr="00F30632" w:rsidRDefault="00581BD0" w:rsidP="000C0B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• use both specific examples and unfamiliar information to explain how selection produces changes within a species</w:t>
            </w:r>
          </w:p>
          <w:p w:rsidR="00581BD0" w:rsidRPr="00055B18" w:rsidRDefault="00581BD0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F30632">
              <w:rPr>
                <w:rFonts w:ascii="Comic Sans MS" w:hAnsi="Comic Sans MS"/>
                <w:b/>
                <w:sz w:val="20"/>
                <w:szCs w:val="20"/>
              </w:rPr>
              <w:t>• interpret data relating to the effect of selection in producing change within populations.</w:t>
            </w: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F531D4" w:rsidRDefault="00581BD0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1BD0" w:rsidRPr="00DA4EFD" w:rsidRDefault="00581BD0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F30632">
        <w:trPr>
          <w:trHeight w:val="502"/>
          <w:jc w:val="center"/>
        </w:trPr>
        <w:tc>
          <w:tcPr>
            <w:tcW w:w="1892" w:type="dxa"/>
            <w:vMerge w:val="restart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3.4.8 Speciation</w:t>
            </w: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Geographic separation of populations of a species can result in the accumulation of difference in the gene pools.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32" w:rsidRPr="00F531D4" w:rsidTr="009132E6">
        <w:trPr>
          <w:trHeight w:val="335"/>
          <w:jc w:val="center"/>
        </w:trPr>
        <w:tc>
          <w:tcPr>
            <w:tcW w:w="1892" w:type="dxa"/>
            <w:vMerge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29" w:type="dxa"/>
          </w:tcPr>
          <w:p w:rsidR="00F30632" w:rsidRPr="00055B18" w:rsidRDefault="00F30632" w:rsidP="000C0B70">
            <w:pPr>
              <w:rPr>
                <w:rFonts w:ascii="Comic Sans MS" w:hAnsi="Comic Sans MS"/>
                <w:sz w:val="20"/>
                <w:szCs w:val="20"/>
              </w:rPr>
            </w:pPr>
            <w:r w:rsidRPr="00055B18">
              <w:rPr>
                <w:rFonts w:ascii="Comic Sans MS" w:hAnsi="Comic Sans MS"/>
                <w:sz w:val="20"/>
                <w:szCs w:val="20"/>
              </w:rPr>
              <w:t>The importance of geographic isolation in the formation of new species</w:t>
            </w: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F531D4" w:rsidRDefault="00F30632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F30632" w:rsidRPr="00DA4EFD" w:rsidRDefault="00F30632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D185D" w:rsidRPr="00C66931" w:rsidRDefault="00DD185D" w:rsidP="00352F48">
      <w:pPr>
        <w:spacing w:after="0"/>
        <w:ind w:left="2977"/>
        <w:rPr>
          <w:rFonts w:ascii="Bookman Old Style" w:hAnsi="Bookman Old Style"/>
          <w:b/>
          <w:sz w:val="16"/>
          <w:szCs w:val="16"/>
        </w:rPr>
      </w:pPr>
    </w:p>
    <w:p w:rsidR="001E18CF" w:rsidRPr="001D52A1" w:rsidRDefault="001E18CF" w:rsidP="00DD185D">
      <w:pPr>
        <w:spacing w:after="0"/>
        <w:ind w:left="-142"/>
        <w:rPr>
          <w:rFonts w:ascii="Bookman Old Style" w:hAnsi="Bookman Old Style"/>
          <w:b/>
          <w:sz w:val="24"/>
          <w:szCs w:val="24"/>
        </w:rPr>
      </w:pPr>
      <w:r w:rsidRPr="001D52A1">
        <w:rPr>
          <w:rFonts w:ascii="Bookman Old Style" w:hAnsi="Bookman Old Style"/>
          <w:b/>
          <w:sz w:val="24"/>
          <w:szCs w:val="24"/>
        </w:rPr>
        <w:t>Grade tracking:</w:t>
      </w:r>
    </w:p>
    <w:tbl>
      <w:tblPr>
        <w:tblStyle w:val="TableGrid"/>
        <w:tblW w:w="0" w:type="auto"/>
        <w:tblInd w:w="1809" w:type="dxa"/>
        <w:tblLook w:val="04A0"/>
      </w:tblPr>
      <w:tblGrid>
        <w:gridCol w:w="1150"/>
        <w:gridCol w:w="1150"/>
        <w:gridCol w:w="1151"/>
        <w:gridCol w:w="1150"/>
        <w:gridCol w:w="1151"/>
        <w:gridCol w:w="1150"/>
        <w:gridCol w:w="1150"/>
        <w:gridCol w:w="1151"/>
        <w:gridCol w:w="1150"/>
        <w:gridCol w:w="1151"/>
        <w:gridCol w:w="1150"/>
        <w:gridCol w:w="1151"/>
      </w:tblGrid>
      <w:tr w:rsidR="00C66931" w:rsidRPr="001D52A1" w:rsidTr="00C66931"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</w:t>
            </w:r>
            <w:r w:rsidR="001D52A1" w:rsidRPr="001D52A1">
              <w:rPr>
                <w:rFonts w:ascii="Bookman Old Style" w:hAnsi="Bookman Old Style"/>
                <w:i/>
                <w:sz w:val="24"/>
                <w:szCs w:val="24"/>
              </w:rPr>
              <w:t>e</w:t>
            </w: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Date</w:t>
            </w: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Date</w:t>
            </w: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Date</w:t>
            </w: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Date</w:t>
            </w:r>
          </w:p>
        </w:tc>
        <w:tc>
          <w:tcPr>
            <w:tcW w:w="1150" w:type="dxa"/>
          </w:tcPr>
          <w:p w:rsidR="00C66931" w:rsidRPr="001D52A1" w:rsidRDefault="00C66931" w:rsidP="005507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1" w:type="dxa"/>
          </w:tcPr>
          <w:p w:rsidR="00C66931" w:rsidRPr="001D52A1" w:rsidRDefault="00C66931" w:rsidP="005507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Date</w:t>
            </w:r>
          </w:p>
        </w:tc>
      </w:tr>
      <w:tr w:rsidR="00C66931" w:rsidRPr="001D52A1" w:rsidTr="00C66931"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C66931" w:rsidRPr="001D52A1" w:rsidRDefault="00C6693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C66931" w:rsidRPr="001D52A1" w:rsidRDefault="00C6693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 w:rsidP="005507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C66931" w:rsidRPr="001D52A1" w:rsidRDefault="00C66931" w:rsidP="005507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</w:tbl>
    <w:p w:rsidR="001E18CF" w:rsidRPr="001D52A1" w:rsidRDefault="001E18CF" w:rsidP="001E18CF">
      <w:pPr>
        <w:jc w:val="center"/>
        <w:rPr>
          <w:rFonts w:ascii="Bookman Old Style" w:hAnsi="Bookman Old Style"/>
          <w:i/>
          <w:sz w:val="24"/>
          <w:szCs w:val="24"/>
        </w:rPr>
      </w:pPr>
      <w:r w:rsidRPr="001D52A1">
        <w:rPr>
          <w:rFonts w:ascii="Bookman Old Style" w:hAnsi="Bookman Old Style"/>
          <w:i/>
          <w:sz w:val="24"/>
          <w:szCs w:val="24"/>
        </w:rPr>
        <w:t>Note: You should discuss this checklist</w:t>
      </w:r>
      <w:r w:rsidR="008438C1" w:rsidRPr="001D52A1">
        <w:rPr>
          <w:rFonts w:ascii="Bookman Old Style" w:hAnsi="Bookman Old Style"/>
          <w:i/>
          <w:sz w:val="24"/>
          <w:szCs w:val="24"/>
        </w:rPr>
        <w:t xml:space="preserve"> regularly</w:t>
      </w:r>
      <w:r w:rsidRPr="001D52A1">
        <w:rPr>
          <w:rFonts w:ascii="Bookman Old Style" w:hAnsi="Bookman Old Style"/>
          <w:i/>
          <w:sz w:val="24"/>
          <w:szCs w:val="24"/>
        </w:rPr>
        <w:t xml:space="preserve"> with your subject teacher/mentor</w:t>
      </w:r>
    </w:p>
    <w:p w:rsidR="00544A4F" w:rsidRDefault="00544A4F"/>
    <w:sectPr w:rsidR="00544A4F" w:rsidSect="00352F4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8F" w:rsidRDefault="0055598F" w:rsidP="006524D0">
      <w:pPr>
        <w:spacing w:after="0" w:line="240" w:lineRule="auto"/>
      </w:pPr>
      <w:r>
        <w:separator/>
      </w:r>
    </w:p>
  </w:endnote>
  <w:endnote w:type="continuationSeparator" w:id="1">
    <w:p w:rsidR="0055598F" w:rsidRDefault="0055598F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6A" w:rsidRPr="006524D0" w:rsidRDefault="0020556A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8F" w:rsidRDefault="0055598F" w:rsidP="006524D0">
      <w:pPr>
        <w:spacing w:after="0" w:line="240" w:lineRule="auto"/>
      </w:pPr>
      <w:r>
        <w:separator/>
      </w:r>
    </w:p>
  </w:footnote>
  <w:footnote w:type="continuationSeparator" w:id="1">
    <w:p w:rsidR="0055598F" w:rsidRDefault="0055598F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9C16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5328"/>
    <w:multiLevelType w:val="hybridMultilevel"/>
    <w:tmpl w:val="DBC47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090"/>
    <w:multiLevelType w:val="hybridMultilevel"/>
    <w:tmpl w:val="05C6B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7E4C1F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4037"/>
    <w:multiLevelType w:val="hybridMultilevel"/>
    <w:tmpl w:val="5F220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42866"/>
    <w:multiLevelType w:val="hybridMultilevel"/>
    <w:tmpl w:val="05C6B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7E4C1F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76C1D"/>
    <w:multiLevelType w:val="hybridMultilevel"/>
    <w:tmpl w:val="BBFAF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004EC"/>
    <w:multiLevelType w:val="hybridMultilevel"/>
    <w:tmpl w:val="92601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9E3"/>
    <w:rsid w:val="000371F1"/>
    <w:rsid w:val="00077E96"/>
    <w:rsid w:val="000C02BB"/>
    <w:rsid w:val="000F36FE"/>
    <w:rsid w:val="001111F9"/>
    <w:rsid w:val="001161AD"/>
    <w:rsid w:val="00124EA7"/>
    <w:rsid w:val="0016452A"/>
    <w:rsid w:val="001976B7"/>
    <w:rsid w:val="001A1190"/>
    <w:rsid w:val="001D52A1"/>
    <w:rsid w:val="001E18CF"/>
    <w:rsid w:val="0020556A"/>
    <w:rsid w:val="00252E0A"/>
    <w:rsid w:val="00271A02"/>
    <w:rsid w:val="002A63E4"/>
    <w:rsid w:val="00352F48"/>
    <w:rsid w:val="00383D50"/>
    <w:rsid w:val="0045113A"/>
    <w:rsid w:val="004F1C69"/>
    <w:rsid w:val="005407A8"/>
    <w:rsid w:val="00544A4F"/>
    <w:rsid w:val="00550741"/>
    <w:rsid w:val="0055598F"/>
    <w:rsid w:val="005755CD"/>
    <w:rsid w:val="00581BD0"/>
    <w:rsid w:val="005E4DC9"/>
    <w:rsid w:val="006524D0"/>
    <w:rsid w:val="006A04F7"/>
    <w:rsid w:val="007649E3"/>
    <w:rsid w:val="007775F5"/>
    <w:rsid w:val="007819F0"/>
    <w:rsid w:val="007C3D23"/>
    <w:rsid w:val="008438C1"/>
    <w:rsid w:val="00845EC5"/>
    <w:rsid w:val="0087167C"/>
    <w:rsid w:val="00894554"/>
    <w:rsid w:val="009002F1"/>
    <w:rsid w:val="009405D0"/>
    <w:rsid w:val="009641E9"/>
    <w:rsid w:val="009A3077"/>
    <w:rsid w:val="009F5779"/>
    <w:rsid w:val="00A40A05"/>
    <w:rsid w:val="00AB3200"/>
    <w:rsid w:val="00B555F1"/>
    <w:rsid w:val="00B55D9D"/>
    <w:rsid w:val="00B83BF8"/>
    <w:rsid w:val="00C3568D"/>
    <w:rsid w:val="00C66931"/>
    <w:rsid w:val="00CA3470"/>
    <w:rsid w:val="00CD5A57"/>
    <w:rsid w:val="00CE786D"/>
    <w:rsid w:val="00D23C8C"/>
    <w:rsid w:val="00D2566A"/>
    <w:rsid w:val="00D621AF"/>
    <w:rsid w:val="00D71DFE"/>
    <w:rsid w:val="00D976F6"/>
    <w:rsid w:val="00DA4EFD"/>
    <w:rsid w:val="00DB7237"/>
    <w:rsid w:val="00DC6B2C"/>
    <w:rsid w:val="00DD185D"/>
    <w:rsid w:val="00DF4AD1"/>
    <w:rsid w:val="00E10C6F"/>
    <w:rsid w:val="00E703D6"/>
    <w:rsid w:val="00E7318E"/>
    <w:rsid w:val="00F0335A"/>
    <w:rsid w:val="00F30632"/>
    <w:rsid w:val="00F531D4"/>
    <w:rsid w:val="00F95855"/>
    <w:rsid w:val="00FC49FF"/>
    <w:rsid w:val="00FF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Asharp</cp:lastModifiedBy>
  <cp:revision>11</cp:revision>
  <cp:lastPrinted>2013-05-30T11:16:00Z</cp:lastPrinted>
  <dcterms:created xsi:type="dcterms:W3CDTF">2013-06-19T08:19:00Z</dcterms:created>
  <dcterms:modified xsi:type="dcterms:W3CDTF">2013-06-19T10:46:00Z</dcterms:modified>
</cp:coreProperties>
</file>