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8D232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A2 Unit 7</w:t>
            </w:r>
          </w:p>
          <w:p w:rsidR="00DA4EFD" w:rsidRPr="00DA4EFD" w:rsidRDefault="00027F59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Meeting Individual N</w:t>
            </w:r>
            <w:r w:rsidR="007F63BE">
              <w:rPr>
                <w:rFonts w:ascii="Bookman Old Style" w:hAnsi="Bookman Old Style"/>
                <w:b/>
                <w:sz w:val="24"/>
                <w:szCs w:val="24"/>
              </w:rPr>
              <w:t>eeds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3E0BCF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443907" w:rsidTr="003E0BCF">
        <w:trPr>
          <w:jc w:val="center"/>
        </w:trPr>
        <w:tc>
          <w:tcPr>
            <w:tcW w:w="8365" w:type="dxa"/>
          </w:tcPr>
          <w:p w:rsidR="008438C1" w:rsidRPr="00443907" w:rsidRDefault="008203B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43907">
              <w:rPr>
                <w:rFonts w:ascii="Bookman Old Style" w:hAnsi="Bookman Old Style"/>
              </w:rPr>
              <w:t>AS Unit 1 Human Growth and Development</w:t>
            </w:r>
          </w:p>
        </w:tc>
        <w:tc>
          <w:tcPr>
            <w:tcW w:w="797" w:type="dxa"/>
          </w:tcPr>
          <w:p w:rsidR="008438C1" w:rsidRPr="00443907" w:rsidRDefault="008438C1" w:rsidP="007649E3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97" w:type="dxa"/>
          </w:tcPr>
          <w:p w:rsidR="008438C1" w:rsidRPr="00443907" w:rsidRDefault="008438C1" w:rsidP="007649E3">
            <w:pPr>
              <w:rPr>
                <w:rFonts w:ascii="Bookman Old Style" w:hAnsi="Bookman Old Style"/>
                <w:color w:val="FFC000"/>
              </w:rPr>
            </w:pPr>
          </w:p>
        </w:tc>
        <w:tc>
          <w:tcPr>
            <w:tcW w:w="1058" w:type="dxa"/>
          </w:tcPr>
          <w:p w:rsidR="008438C1" w:rsidRPr="00443907" w:rsidRDefault="008438C1" w:rsidP="007649E3">
            <w:pPr>
              <w:rPr>
                <w:rFonts w:ascii="Bookman Old Style" w:hAnsi="Bookman Old Style"/>
              </w:rPr>
            </w:pPr>
          </w:p>
        </w:tc>
      </w:tr>
      <w:tr w:rsidR="008438C1" w:rsidRPr="00443907" w:rsidTr="003E0BCF">
        <w:trPr>
          <w:jc w:val="center"/>
        </w:trPr>
        <w:tc>
          <w:tcPr>
            <w:tcW w:w="8365" w:type="dxa"/>
          </w:tcPr>
          <w:p w:rsidR="008438C1" w:rsidRPr="00443907" w:rsidRDefault="008203B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43907">
              <w:rPr>
                <w:rFonts w:ascii="Bookman Old Style" w:hAnsi="Bookman Old Style"/>
              </w:rPr>
              <w:t>AS Unit 2 Communication and Values</w:t>
            </w:r>
          </w:p>
        </w:tc>
        <w:tc>
          <w:tcPr>
            <w:tcW w:w="797" w:type="dxa"/>
          </w:tcPr>
          <w:p w:rsidR="008438C1" w:rsidRPr="00443907" w:rsidRDefault="008438C1" w:rsidP="007649E3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97" w:type="dxa"/>
          </w:tcPr>
          <w:p w:rsidR="008438C1" w:rsidRPr="00443907" w:rsidRDefault="008438C1" w:rsidP="007649E3">
            <w:pPr>
              <w:rPr>
                <w:rFonts w:ascii="Bookman Old Style" w:hAnsi="Bookman Old Style"/>
                <w:color w:val="FFC000"/>
              </w:rPr>
            </w:pPr>
          </w:p>
        </w:tc>
        <w:tc>
          <w:tcPr>
            <w:tcW w:w="1058" w:type="dxa"/>
          </w:tcPr>
          <w:p w:rsidR="008438C1" w:rsidRPr="00443907" w:rsidRDefault="008438C1" w:rsidP="007649E3">
            <w:pPr>
              <w:rPr>
                <w:rFonts w:ascii="Bookman Old Style" w:hAnsi="Bookman Old Style"/>
              </w:rPr>
            </w:pPr>
          </w:p>
        </w:tc>
      </w:tr>
      <w:tr w:rsidR="008438C1" w:rsidRPr="00443907" w:rsidTr="003E0BCF">
        <w:trPr>
          <w:jc w:val="center"/>
        </w:trPr>
        <w:tc>
          <w:tcPr>
            <w:tcW w:w="8365" w:type="dxa"/>
          </w:tcPr>
          <w:p w:rsidR="008438C1" w:rsidRPr="00443907" w:rsidRDefault="008203B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443907">
              <w:rPr>
                <w:rFonts w:ascii="Bookman Old Style" w:hAnsi="Bookman Old Style"/>
              </w:rPr>
              <w:t>AS Unit 3 Positive Care Environments</w:t>
            </w:r>
          </w:p>
        </w:tc>
        <w:tc>
          <w:tcPr>
            <w:tcW w:w="797" w:type="dxa"/>
          </w:tcPr>
          <w:p w:rsidR="008438C1" w:rsidRPr="00443907" w:rsidRDefault="008438C1" w:rsidP="007649E3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97" w:type="dxa"/>
          </w:tcPr>
          <w:p w:rsidR="008438C1" w:rsidRPr="00443907" w:rsidRDefault="008438C1" w:rsidP="007649E3">
            <w:pPr>
              <w:rPr>
                <w:rFonts w:ascii="Bookman Old Style" w:hAnsi="Bookman Old Style"/>
                <w:color w:val="FFC000"/>
              </w:rPr>
            </w:pPr>
          </w:p>
        </w:tc>
        <w:tc>
          <w:tcPr>
            <w:tcW w:w="1058" w:type="dxa"/>
          </w:tcPr>
          <w:p w:rsidR="008438C1" w:rsidRPr="00443907" w:rsidRDefault="008438C1" w:rsidP="007649E3">
            <w:pPr>
              <w:rPr>
                <w:rFonts w:ascii="Bookman Old Style" w:hAnsi="Bookman Old Style"/>
              </w:rPr>
            </w:pPr>
          </w:p>
        </w:tc>
      </w:tr>
    </w:tbl>
    <w:p w:rsidR="007649E3" w:rsidRPr="00443907" w:rsidRDefault="007649E3" w:rsidP="007649E3">
      <w:pPr>
        <w:spacing w:after="0"/>
        <w:rPr>
          <w:rFonts w:ascii="Bookman Old Style" w:hAnsi="Bookman Old Style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850"/>
        <w:gridCol w:w="709"/>
        <w:gridCol w:w="3119"/>
      </w:tblGrid>
      <w:tr w:rsidR="00D2566A" w:rsidRPr="00443907" w:rsidTr="003E0BCF">
        <w:tc>
          <w:tcPr>
            <w:tcW w:w="5813" w:type="dxa"/>
          </w:tcPr>
          <w:p w:rsidR="00D2566A" w:rsidRPr="00443907" w:rsidRDefault="00D2566A" w:rsidP="001E18CF">
            <w:pPr>
              <w:rPr>
                <w:rFonts w:ascii="Bookman Old Style" w:hAnsi="Bookman Old Style"/>
                <w:b/>
              </w:rPr>
            </w:pPr>
            <w:r w:rsidRPr="00443907">
              <w:rPr>
                <w:rFonts w:ascii="Bookman Old Style" w:hAnsi="Bookman Old Style"/>
                <w:b/>
              </w:rPr>
              <w:t xml:space="preserve">Skills </w:t>
            </w:r>
            <w:r w:rsidR="001E18CF" w:rsidRPr="00443907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567" w:type="dxa"/>
          </w:tcPr>
          <w:p w:rsidR="00D2566A" w:rsidRPr="003E0BCF" w:rsidRDefault="00D2566A" w:rsidP="0091078E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3E0BCF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850" w:type="dxa"/>
          </w:tcPr>
          <w:p w:rsidR="00D2566A" w:rsidRPr="003E0BCF" w:rsidRDefault="00D2566A" w:rsidP="0091078E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3E0BCF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09" w:type="dxa"/>
          </w:tcPr>
          <w:p w:rsidR="00D2566A" w:rsidRPr="003E0BCF" w:rsidRDefault="003E0BCF" w:rsidP="0091078E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</w:t>
            </w:r>
            <w:r w:rsidR="00D2566A" w:rsidRPr="003E0BCF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n</w:t>
            </w:r>
          </w:p>
        </w:tc>
        <w:tc>
          <w:tcPr>
            <w:tcW w:w="3119" w:type="dxa"/>
          </w:tcPr>
          <w:p w:rsidR="00D2566A" w:rsidRPr="003E0BCF" w:rsidRDefault="00D2566A" w:rsidP="009107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E0BCF">
              <w:rPr>
                <w:rFonts w:ascii="Bookman Old Style" w:hAnsi="Bookman Old Style"/>
                <w:b/>
                <w:sz w:val="20"/>
                <w:szCs w:val="20"/>
              </w:rPr>
              <w:t>To address this before the exam I will</w:t>
            </w:r>
            <w:r w:rsidR="008438C1" w:rsidRPr="003E0BCF">
              <w:rPr>
                <w:rFonts w:ascii="Bookman Old Style" w:hAnsi="Bookman Old Style"/>
                <w:b/>
                <w:sz w:val="20"/>
                <w:szCs w:val="20"/>
              </w:rPr>
              <w:t>:-</w:t>
            </w:r>
          </w:p>
        </w:tc>
      </w:tr>
      <w:tr w:rsidR="00D2566A" w:rsidRPr="00443907" w:rsidTr="003E0BCF">
        <w:tc>
          <w:tcPr>
            <w:tcW w:w="5813" w:type="dxa"/>
          </w:tcPr>
          <w:p w:rsidR="00077CF2" w:rsidRPr="00443907" w:rsidRDefault="00077CF2" w:rsidP="00A350DB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D2566A" w:rsidRPr="00443907" w:rsidRDefault="00A350DB" w:rsidP="00A350DB">
            <w:pPr>
              <w:autoSpaceDE w:val="0"/>
              <w:autoSpaceDN w:val="0"/>
              <w:adjustRightInd w:val="0"/>
              <w:rPr>
                <w:rFonts w:ascii="Bookman Old Style" w:hAnsi="Bookman Old Style" w:cs="Trebuchet MS"/>
              </w:rPr>
            </w:pPr>
            <w:r w:rsidRPr="00443907">
              <w:rPr>
                <w:rFonts w:ascii="Bookman Old Style" w:hAnsi="Bookman Old Style"/>
              </w:rPr>
              <w:t>Be able to carry out extensive and relevant r</w:t>
            </w:r>
            <w:r w:rsidR="00CC29EC" w:rsidRPr="00443907">
              <w:rPr>
                <w:rFonts w:ascii="Bookman Old Style" w:hAnsi="Bookman Old Style"/>
              </w:rPr>
              <w:t xml:space="preserve">esearch </w:t>
            </w:r>
            <w:r w:rsidRPr="00443907">
              <w:rPr>
                <w:rFonts w:ascii="Bookman Old Style" w:hAnsi="Bookman Old Style"/>
              </w:rPr>
              <w:t xml:space="preserve">eg </w:t>
            </w:r>
            <w:r w:rsidR="00CC29EC" w:rsidRPr="00443907">
              <w:rPr>
                <w:rFonts w:ascii="Bookman Old Style" w:hAnsi="Bookman Old Style" w:cs="Trebuchet MS"/>
              </w:rPr>
              <w:t>current government initiatives</w:t>
            </w:r>
            <w:r w:rsidRPr="00443907">
              <w:rPr>
                <w:rFonts w:ascii="Bookman Old Style" w:hAnsi="Bookman Old Style" w:cs="Trebuchet MS"/>
              </w:rPr>
              <w:t xml:space="preserve"> </w:t>
            </w:r>
            <w:r w:rsidR="00CC29EC" w:rsidRPr="00443907">
              <w:rPr>
                <w:rFonts w:ascii="Bookman Old Style" w:hAnsi="Bookman Old Style" w:cs="Trebuchet MS"/>
              </w:rPr>
              <w:t>designed to improve the quality of service provision</w:t>
            </w:r>
            <w:r w:rsidR="00820B6A" w:rsidRPr="00443907">
              <w:rPr>
                <w:rFonts w:ascii="Bookman Old Style" w:hAnsi="Bookman Old Style" w:cs="Trebuchet MS"/>
              </w:rPr>
              <w:t xml:space="preserve"> </w:t>
            </w:r>
          </w:p>
          <w:p w:rsidR="00D2566A" w:rsidRPr="00443907" w:rsidRDefault="00D2566A" w:rsidP="00DA4EFD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</w:tr>
      <w:tr w:rsidR="00D2566A" w:rsidRPr="00443907" w:rsidTr="003E0BCF">
        <w:tc>
          <w:tcPr>
            <w:tcW w:w="5813" w:type="dxa"/>
          </w:tcPr>
          <w:p w:rsidR="00077CF2" w:rsidRPr="00443907" w:rsidRDefault="00077CF2" w:rsidP="00820B6A">
            <w:pPr>
              <w:rPr>
                <w:rFonts w:ascii="Bookman Old Style" w:hAnsi="Bookman Old Style"/>
              </w:rPr>
            </w:pPr>
          </w:p>
          <w:p w:rsidR="00D2566A" w:rsidRPr="00443907" w:rsidRDefault="00820B6A" w:rsidP="00820B6A">
            <w:pPr>
              <w:rPr>
                <w:rFonts w:ascii="Bookman Old Style" w:hAnsi="Bookman Old Style"/>
              </w:rPr>
            </w:pPr>
            <w:r w:rsidRPr="00443907">
              <w:rPr>
                <w:rFonts w:ascii="Bookman Old Style" w:hAnsi="Bookman Old Style"/>
              </w:rPr>
              <w:t>Be able to apply knowledge of care planning process to specific service-users in health and social care situations</w:t>
            </w:r>
          </w:p>
          <w:p w:rsidR="00D2566A" w:rsidRPr="00443907" w:rsidRDefault="00D2566A" w:rsidP="00DA4EFD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</w:tr>
      <w:tr w:rsidR="00D2566A" w:rsidRPr="00443907" w:rsidTr="003E0BCF">
        <w:tc>
          <w:tcPr>
            <w:tcW w:w="5813" w:type="dxa"/>
          </w:tcPr>
          <w:p w:rsidR="00077CF2" w:rsidRPr="00443907" w:rsidRDefault="00077CF2" w:rsidP="00077CF2">
            <w:pPr>
              <w:autoSpaceDE w:val="0"/>
              <w:autoSpaceDN w:val="0"/>
              <w:adjustRightInd w:val="0"/>
              <w:rPr>
                <w:rFonts w:ascii="Bookman Old Style" w:hAnsi="Bookman Old Style" w:cs="Trebuchet MS"/>
              </w:rPr>
            </w:pPr>
          </w:p>
          <w:p w:rsidR="00077CF2" w:rsidRPr="00443907" w:rsidRDefault="00077CF2" w:rsidP="00077CF2">
            <w:pPr>
              <w:autoSpaceDE w:val="0"/>
              <w:autoSpaceDN w:val="0"/>
              <w:adjustRightInd w:val="0"/>
              <w:rPr>
                <w:rFonts w:ascii="Bookman Old Style" w:hAnsi="Bookman Old Style" w:cs="Trebuchet MS"/>
              </w:rPr>
            </w:pPr>
            <w:r w:rsidRPr="00443907">
              <w:rPr>
                <w:rFonts w:ascii="Bookman Old Style" w:hAnsi="Bookman Old Style" w:cs="Trebuchet MS"/>
              </w:rPr>
              <w:t>Be able to evaluate care plan models and theories and issues associated with care plans such as resources, risks and confidentiality.</w:t>
            </w:r>
          </w:p>
          <w:p w:rsidR="00D2566A" w:rsidRPr="00443907" w:rsidRDefault="00D2566A" w:rsidP="00077CF2">
            <w:pPr>
              <w:pStyle w:val="ListParagraph"/>
              <w:rPr>
                <w:rFonts w:ascii="Bookman Old Style" w:hAnsi="Bookman Old Style"/>
              </w:rPr>
            </w:pPr>
          </w:p>
          <w:p w:rsidR="00D2566A" w:rsidRPr="00443907" w:rsidRDefault="00D2566A" w:rsidP="0091078E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</w:tr>
      <w:tr w:rsidR="00D2566A" w:rsidRPr="00443907" w:rsidTr="003E0BCF">
        <w:tc>
          <w:tcPr>
            <w:tcW w:w="5813" w:type="dxa"/>
          </w:tcPr>
          <w:p w:rsidR="00D2566A" w:rsidRPr="00443907" w:rsidRDefault="001E18CF" w:rsidP="001E18CF">
            <w:pPr>
              <w:rPr>
                <w:rFonts w:ascii="Bookman Old Style" w:hAnsi="Bookman Old Style"/>
                <w:b/>
              </w:rPr>
            </w:pPr>
            <w:r w:rsidRPr="00443907">
              <w:rPr>
                <w:rFonts w:ascii="Bookman Old Style" w:hAnsi="Bookman Old Style"/>
                <w:b/>
              </w:rPr>
              <w:t>Knowledge/Specification</w:t>
            </w:r>
          </w:p>
          <w:p w:rsidR="00D2566A" w:rsidRPr="00443907" w:rsidRDefault="00D2566A" w:rsidP="0091078E">
            <w:pPr>
              <w:pStyle w:val="ListParagraph"/>
              <w:rPr>
                <w:rFonts w:ascii="Bookman Old Style" w:hAnsi="Bookman Old Style"/>
                <w:b/>
              </w:rPr>
            </w:pPr>
          </w:p>
        </w:tc>
        <w:tc>
          <w:tcPr>
            <w:tcW w:w="567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</w:tr>
      <w:tr w:rsidR="00D2566A" w:rsidRPr="00443907" w:rsidTr="003E0BCF">
        <w:tc>
          <w:tcPr>
            <w:tcW w:w="5813" w:type="dxa"/>
          </w:tcPr>
          <w:p w:rsidR="00D2566A" w:rsidRPr="00443907" w:rsidRDefault="00D2566A" w:rsidP="00310D5D">
            <w:pPr>
              <w:pStyle w:val="ListParagraph"/>
              <w:rPr>
                <w:rFonts w:ascii="Bookman Old Style" w:hAnsi="Bookman Old Style"/>
                <w:b/>
              </w:rPr>
            </w:pPr>
          </w:p>
          <w:p w:rsidR="00D2566A" w:rsidRPr="00443907" w:rsidRDefault="009403D7" w:rsidP="00310D5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7.1 </w:t>
            </w:r>
            <w:r w:rsidR="00310D5D" w:rsidRPr="00443907">
              <w:rPr>
                <w:rFonts w:ascii="Bookman Old Style" w:hAnsi="Bookman Old Style" w:cs="Arial"/>
                <w:b/>
                <w:bCs/>
              </w:rPr>
              <w:t>Structure and provision of services</w:t>
            </w:r>
          </w:p>
          <w:p w:rsidR="00F91B8F" w:rsidRPr="00443907" w:rsidRDefault="00F91B8F" w:rsidP="00310D5D">
            <w:pPr>
              <w:autoSpaceDE w:val="0"/>
              <w:autoSpaceDN w:val="0"/>
              <w:adjustRightInd w:val="0"/>
              <w:rPr>
                <w:rFonts w:ascii="Bookman Old Style" w:hAnsi="Bookman Old Style" w:cs="Trebuchet MS"/>
                <w:b/>
                <w:bCs/>
              </w:rPr>
            </w:pPr>
          </w:p>
        </w:tc>
        <w:tc>
          <w:tcPr>
            <w:tcW w:w="567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</w:tcPr>
          <w:p w:rsidR="00D2566A" w:rsidRPr="00443907" w:rsidRDefault="00D2566A" w:rsidP="0091078E">
            <w:pPr>
              <w:rPr>
                <w:rFonts w:ascii="Bookman Old Style" w:hAnsi="Bookman Old Style"/>
                <w:b/>
              </w:rPr>
            </w:pPr>
          </w:p>
        </w:tc>
      </w:tr>
      <w:tr w:rsidR="00D2566A" w:rsidRPr="00443907" w:rsidTr="002442A3">
        <w:trPr>
          <w:trHeight w:val="1125"/>
        </w:trPr>
        <w:tc>
          <w:tcPr>
            <w:tcW w:w="5813" w:type="dxa"/>
          </w:tcPr>
          <w:p w:rsidR="00A65F96" w:rsidRDefault="00A65F96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C173D8" w:rsidRPr="00443907" w:rsidRDefault="00FE68ED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 xml:space="preserve">Understand </w:t>
            </w:r>
            <w:r w:rsidR="00C173D8" w:rsidRPr="00443907">
              <w:rPr>
                <w:rFonts w:ascii="Bookman Old Style" w:hAnsi="Bookman Old Style" w:cs="Arial"/>
              </w:rPr>
              <w:t>how services have traditionally been provided by the public sector (statutory), voluntary or private sectors (independent sectors).</w:t>
            </w:r>
          </w:p>
          <w:p w:rsidR="00D2566A" w:rsidRPr="00443907" w:rsidRDefault="00D2566A" w:rsidP="0091078E">
            <w:pPr>
              <w:pStyle w:val="ListParagrap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</w:tcPr>
          <w:p w:rsidR="00D2566A" w:rsidRPr="00443907" w:rsidRDefault="00D2566A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D2566A" w:rsidRPr="00443907" w:rsidRDefault="00D2566A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D2566A" w:rsidRPr="00443907" w:rsidRDefault="00D2566A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D2566A" w:rsidRPr="00443907" w:rsidRDefault="00D2566A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2442A3" w:rsidRPr="00443907" w:rsidTr="002442A3">
        <w:trPr>
          <w:trHeight w:val="1355"/>
        </w:trPr>
        <w:tc>
          <w:tcPr>
            <w:tcW w:w="5813" w:type="dxa"/>
          </w:tcPr>
          <w:p w:rsidR="002442A3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2442A3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the role of the central and local government in service development, ie funding, planning, service provision and policy formation.</w:t>
            </w:r>
          </w:p>
        </w:tc>
        <w:tc>
          <w:tcPr>
            <w:tcW w:w="567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2442A3" w:rsidRPr="00443907" w:rsidTr="002442A3">
        <w:trPr>
          <w:trHeight w:val="2827"/>
        </w:trPr>
        <w:tc>
          <w:tcPr>
            <w:tcW w:w="5813" w:type="dxa"/>
          </w:tcPr>
          <w:p w:rsidR="002442A3" w:rsidRPr="00443907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2442A3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Be able to apply your knowledge of recent legislative changes to the relevant health setting or service-user groups.</w:t>
            </w:r>
          </w:p>
          <w:p w:rsidR="002442A3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2442A3" w:rsidRPr="00443907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This includes changes to the following legislation:</w:t>
            </w:r>
          </w:p>
          <w:p w:rsidR="002442A3" w:rsidRPr="00443907" w:rsidRDefault="002442A3" w:rsidP="003D50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The Children’s Act (1989)</w:t>
            </w:r>
          </w:p>
          <w:p w:rsidR="002442A3" w:rsidRPr="00443907" w:rsidRDefault="002442A3" w:rsidP="003D50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Mental Health Act (1983)</w:t>
            </w:r>
          </w:p>
          <w:p w:rsidR="002442A3" w:rsidRDefault="002442A3" w:rsidP="003D50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Disability Discrimination Act (1995)</w:t>
            </w:r>
          </w:p>
          <w:p w:rsidR="002442A3" w:rsidRPr="00443907" w:rsidRDefault="002442A3" w:rsidP="002442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Human Rights Act (1998)</w:t>
            </w:r>
          </w:p>
          <w:p w:rsidR="002442A3" w:rsidRPr="00443907" w:rsidRDefault="002442A3" w:rsidP="002442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NHS and Community Care Act (1990).</w:t>
            </w:r>
          </w:p>
          <w:p w:rsidR="002442A3" w:rsidRDefault="002442A3" w:rsidP="002442A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2442A3" w:rsidRPr="002442A3" w:rsidRDefault="002442A3" w:rsidP="002442A3">
            <w:pPr>
              <w:tabs>
                <w:tab w:val="left" w:pos="975"/>
              </w:tabs>
            </w:pPr>
          </w:p>
        </w:tc>
        <w:tc>
          <w:tcPr>
            <w:tcW w:w="567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2442A3" w:rsidRPr="00443907" w:rsidTr="00AA6B1B">
        <w:trPr>
          <w:trHeight w:val="840"/>
        </w:trPr>
        <w:tc>
          <w:tcPr>
            <w:tcW w:w="5813" w:type="dxa"/>
          </w:tcPr>
          <w:p w:rsidR="002442A3" w:rsidRPr="00443907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 xml:space="preserve">  </w:t>
            </w:r>
          </w:p>
          <w:p w:rsidR="002442A3" w:rsidRPr="00443907" w:rsidRDefault="002442A3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of how such legislation has impacted on provision.</w:t>
            </w:r>
          </w:p>
          <w:p w:rsidR="002442A3" w:rsidRPr="00443907" w:rsidRDefault="002442A3" w:rsidP="0091078E">
            <w:pPr>
              <w:pStyle w:val="ListParagraph"/>
              <w:rPr>
                <w:rFonts w:ascii="Bookman Old Style" w:hAnsi="Bookman Old Style" w:cs="Arial"/>
              </w:rPr>
            </w:pPr>
          </w:p>
        </w:tc>
        <w:tc>
          <w:tcPr>
            <w:tcW w:w="567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2442A3" w:rsidRPr="00443907" w:rsidRDefault="002442A3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AA6B1B" w:rsidRPr="00443907" w:rsidTr="00AA6B1B">
        <w:trPr>
          <w:trHeight w:val="930"/>
        </w:trPr>
        <w:tc>
          <w:tcPr>
            <w:tcW w:w="5813" w:type="dxa"/>
          </w:tcPr>
          <w:p w:rsidR="00AA6B1B" w:rsidRDefault="00AA6B1B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AA6B1B" w:rsidRPr="00443907" w:rsidRDefault="00AA6B1B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</w:rPr>
            </w:pPr>
            <w:r w:rsidRPr="00443907">
              <w:rPr>
                <w:rFonts w:ascii="Bookman Old Style" w:hAnsi="Bookman Old Style" w:cs="Arial"/>
              </w:rPr>
              <w:t>Understand the key terms and concepts associated with current provision, ie ‘</w:t>
            </w:r>
            <w:r w:rsidRPr="00443907">
              <w:rPr>
                <w:rFonts w:ascii="Bookman Old Style" w:hAnsi="Bookman Old Style" w:cs="Arial"/>
                <w:b/>
              </w:rPr>
              <w:t xml:space="preserve">mixed economy of care’, </w:t>
            </w:r>
            <w:r w:rsidRPr="00443907">
              <w:rPr>
                <w:rFonts w:ascii="Bookman Old Style" w:hAnsi="Bookman Old Style" w:cs="Arial"/>
              </w:rPr>
              <w:t>or</w:t>
            </w:r>
            <w:r w:rsidRPr="00443907">
              <w:rPr>
                <w:rFonts w:ascii="Bookman Old Style" w:hAnsi="Bookman Old Style" w:cs="Arial"/>
                <w:b/>
              </w:rPr>
              <w:t xml:space="preserve"> purchaser/provider roles.</w:t>
            </w:r>
          </w:p>
          <w:p w:rsidR="00AA6B1B" w:rsidRPr="00443907" w:rsidRDefault="00AA6B1B" w:rsidP="0091078E">
            <w:pPr>
              <w:pStyle w:val="ListParagraph"/>
              <w:rPr>
                <w:rFonts w:ascii="Bookman Old Style" w:hAnsi="Bookman Old Style" w:cs="Arial"/>
              </w:rPr>
            </w:pPr>
          </w:p>
        </w:tc>
        <w:tc>
          <w:tcPr>
            <w:tcW w:w="567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AA6B1B" w:rsidRPr="00443907" w:rsidTr="00AA6B1B">
        <w:trPr>
          <w:trHeight w:val="1560"/>
        </w:trPr>
        <w:tc>
          <w:tcPr>
            <w:tcW w:w="5813" w:type="dxa"/>
          </w:tcPr>
          <w:p w:rsidR="00AA6B1B" w:rsidRDefault="00AA6B1B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AA6B1B" w:rsidRPr="00443907" w:rsidRDefault="00AA6B1B" w:rsidP="00C173D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the role of the independent sector (both private and voluntary) in current service provision, and of the invaluable contribution made by informal carers.</w:t>
            </w:r>
          </w:p>
          <w:p w:rsidR="00AA6B1B" w:rsidRPr="00443907" w:rsidRDefault="00AA6B1B" w:rsidP="0091078E">
            <w:pPr>
              <w:pStyle w:val="ListParagraph"/>
              <w:rPr>
                <w:rFonts w:ascii="Bookman Old Style" w:hAnsi="Bookman Old Style" w:cs="Arial"/>
              </w:rPr>
            </w:pPr>
          </w:p>
        </w:tc>
        <w:tc>
          <w:tcPr>
            <w:tcW w:w="567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271A02" w:rsidRPr="001878DD" w:rsidTr="003E0BCF">
        <w:tc>
          <w:tcPr>
            <w:tcW w:w="5813" w:type="dxa"/>
          </w:tcPr>
          <w:p w:rsidR="00271A02" w:rsidRPr="001878DD" w:rsidRDefault="00271A02" w:rsidP="00F91B8F">
            <w:pPr>
              <w:pStyle w:val="ListParagrap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71A02" w:rsidRPr="001878DD" w:rsidRDefault="00F91B8F" w:rsidP="00F91B8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 w:rsidRPr="001878DD">
              <w:rPr>
                <w:rFonts w:ascii="Bookman Old Style" w:hAnsi="Bookman Old Style" w:cs="Arial"/>
                <w:b/>
                <w:bCs/>
              </w:rPr>
              <w:t>Meeting individual needs</w:t>
            </w:r>
          </w:p>
          <w:p w:rsidR="00F91B8F" w:rsidRPr="001878DD" w:rsidRDefault="00F91B8F" w:rsidP="00F91B8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567" w:type="dxa"/>
          </w:tcPr>
          <w:p w:rsidR="00271A02" w:rsidRPr="001878DD" w:rsidRDefault="00271A02" w:rsidP="0091078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A02" w:rsidRPr="001878DD" w:rsidRDefault="00271A02" w:rsidP="0091078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1878DD" w:rsidRDefault="00271A02" w:rsidP="0091078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1A02" w:rsidRPr="001878DD" w:rsidRDefault="00271A02" w:rsidP="0091078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271A02" w:rsidRPr="00443907" w:rsidTr="00AA6B1B">
        <w:trPr>
          <w:trHeight w:val="1125"/>
        </w:trPr>
        <w:tc>
          <w:tcPr>
            <w:tcW w:w="5813" w:type="dxa"/>
          </w:tcPr>
          <w:p w:rsidR="00A65F96" w:rsidRDefault="00A65F96" w:rsidP="0091078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91078E" w:rsidRDefault="00FE68ED" w:rsidP="0091078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</w:t>
            </w:r>
            <w:r w:rsidR="0091078E" w:rsidRPr="00443907">
              <w:rPr>
                <w:rFonts w:ascii="Bookman Old Style" w:hAnsi="Bookman Old Style" w:cs="Arial"/>
              </w:rPr>
              <w:t xml:space="preserve"> how providers of health and social care services tailor provision to meet the individual’s unique</w:t>
            </w:r>
            <w:r w:rsidR="00574E52" w:rsidRPr="00443907">
              <w:rPr>
                <w:rFonts w:ascii="Bookman Old Style" w:hAnsi="Bookman Old Style" w:cs="Arial"/>
              </w:rPr>
              <w:t xml:space="preserve"> </w:t>
            </w:r>
            <w:r w:rsidR="0091078E" w:rsidRPr="00443907">
              <w:rPr>
                <w:rFonts w:ascii="Bookman Old Style" w:hAnsi="Bookman Old Style" w:cs="Arial"/>
              </w:rPr>
              <w:t>needs.</w:t>
            </w:r>
          </w:p>
          <w:p w:rsidR="00271A02" w:rsidRPr="00443907" w:rsidRDefault="00271A02" w:rsidP="0091078E">
            <w:pPr>
              <w:pStyle w:val="ListParagrap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AA6B1B" w:rsidRPr="00443907" w:rsidTr="003E0BCF">
        <w:trPr>
          <w:trHeight w:val="5955"/>
        </w:trPr>
        <w:tc>
          <w:tcPr>
            <w:tcW w:w="5813" w:type="dxa"/>
          </w:tcPr>
          <w:p w:rsidR="00AA6B1B" w:rsidRPr="00443907" w:rsidRDefault="00AA6B1B" w:rsidP="0091078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Un</w:t>
            </w:r>
            <w:r w:rsidRPr="00443907">
              <w:rPr>
                <w:rFonts w:ascii="Bookman Old Style" w:hAnsi="Bookman Old Style" w:cs="Arial"/>
              </w:rPr>
              <w:t>derstand how providing health and social care services focuses on:</w:t>
            </w:r>
          </w:p>
          <w:p w:rsidR="00AA6B1B" w:rsidRPr="00443907" w:rsidRDefault="00AA6B1B" w:rsidP="003D50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the process of care planning</w:t>
            </w:r>
          </w:p>
          <w:p w:rsidR="00AA6B1B" w:rsidRPr="00443907" w:rsidRDefault="00AA6B1B" w:rsidP="003D50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the care plan cycle, and its components</w:t>
            </w:r>
          </w:p>
          <w:p w:rsidR="00AA6B1B" w:rsidRPr="00443907" w:rsidRDefault="00AA6B1B" w:rsidP="003D50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assessment of service provision</w:t>
            </w:r>
          </w:p>
          <w:p w:rsidR="00AA6B1B" w:rsidRPr="00443907" w:rsidRDefault="00AA6B1B" w:rsidP="0091078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(Identifying needs, monitoring and reviewing of care plans and the importance of involving service users in the care plan process)</w:t>
            </w:r>
          </w:p>
          <w:p w:rsidR="00AA6B1B" w:rsidRPr="00443907" w:rsidRDefault="00AA6B1B" w:rsidP="0091078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AA6B1B" w:rsidRPr="00443907" w:rsidRDefault="00AA6B1B" w:rsidP="0091078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</w:rPr>
            </w:pPr>
            <w:r w:rsidRPr="00443907">
              <w:rPr>
                <w:rFonts w:ascii="Bookman Old Style" w:hAnsi="Bookman Old Style" w:cs="Arial"/>
              </w:rPr>
              <w:t xml:space="preserve">Understand how care planning can benefit a service user’s health and well-being, through care plans being 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443907">
              <w:rPr>
                <w:rFonts w:ascii="Bookman Old Style" w:hAnsi="Bookman Old Style" w:cs="Arial"/>
                <w:b/>
              </w:rPr>
              <w:t>needs led.</w:t>
            </w:r>
          </w:p>
          <w:p w:rsidR="00AA6B1B" w:rsidRPr="00443907" w:rsidRDefault="00AA6B1B" w:rsidP="0091078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and be able to evaluate  care plan models and theories such as:</w:t>
            </w:r>
          </w:p>
          <w:p w:rsidR="00AA6B1B" w:rsidRPr="00443907" w:rsidRDefault="00AA6B1B" w:rsidP="003D50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normalisation</w:t>
            </w:r>
          </w:p>
          <w:p w:rsidR="00AA6B1B" w:rsidRPr="00443907" w:rsidRDefault="00AA6B1B" w:rsidP="003D50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empowerment</w:t>
            </w:r>
          </w:p>
          <w:p w:rsidR="00AA6B1B" w:rsidRPr="00443907" w:rsidRDefault="00AA6B1B" w:rsidP="003D50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advocacy</w:t>
            </w:r>
          </w:p>
          <w:p w:rsidR="00AA6B1B" w:rsidRPr="00443907" w:rsidRDefault="00AA6B1B" w:rsidP="003D50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networking.</w:t>
            </w:r>
          </w:p>
          <w:p w:rsidR="00AA6B1B" w:rsidRPr="00443907" w:rsidRDefault="00AA6B1B" w:rsidP="003D5084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AA6B1B" w:rsidRPr="00443907" w:rsidRDefault="00AA6B1B" w:rsidP="00574E5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and be able to evaluate issues associated with care plans such as resources, risks and confidentiality.</w:t>
            </w:r>
          </w:p>
          <w:p w:rsidR="00AA6B1B" w:rsidRDefault="00AA6B1B" w:rsidP="0091078E">
            <w:pPr>
              <w:pStyle w:val="ListParagraph"/>
              <w:rPr>
                <w:rFonts w:ascii="Bookman Old Style" w:hAnsi="Bookman Old Style" w:cs="Arial"/>
              </w:rPr>
            </w:pPr>
          </w:p>
        </w:tc>
        <w:tc>
          <w:tcPr>
            <w:tcW w:w="567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AA6B1B" w:rsidRPr="00443907" w:rsidRDefault="00AA6B1B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271A02" w:rsidRPr="00443907" w:rsidTr="003E0BCF">
        <w:tc>
          <w:tcPr>
            <w:tcW w:w="5813" w:type="dxa"/>
          </w:tcPr>
          <w:p w:rsidR="00271A02" w:rsidRPr="00443907" w:rsidRDefault="00271A02" w:rsidP="00A12087">
            <w:pPr>
              <w:pStyle w:val="ListParagraph"/>
              <w:rPr>
                <w:rFonts w:ascii="Bookman Old Style" w:hAnsi="Bookman Old Style" w:cs="Arial"/>
                <w:b/>
              </w:rPr>
            </w:pPr>
          </w:p>
          <w:p w:rsidR="00271A02" w:rsidRPr="00443907" w:rsidRDefault="00A12087" w:rsidP="00A1208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 w:rsidRPr="00443907">
              <w:rPr>
                <w:rFonts w:ascii="Bookman Old Style" w:hAnsi="Bookman Old Style" w:cs="Arial"/>
                <w:b/>
                <w:bCs/>
              </w:rPr>
              <w:t>Practitioner roles</w:t>
            </w:r>
          </w:p>
        </w:tc>
        <w:tc>
          <w:tcPr>
            <w:tcW w:w="567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271A02" w:rsidRPr="00443907" w:rsidRDefault="00271A02" w:rsidP="0091078E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6524D0" w:rsidRPr="00443907" w:rsidRDefault="006524D0">
      <w:pPr>
        <w:rPr>
          <w:rFonts w:ascii="Bookman Old Style" w:hAnsi="Bookman Old Style" w:cs="Arial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850"/>
        <w:gridCol w:w="709"/>
        <w:gridCol w:w="3119"/>
      </w:tblGrid>
      <w:tr w:rsidR="006524D0" w:rsidRPr="00443907" w:rsidTr="009403D7">
        <w:tc>
          <w:tcPr>
            <w:tcW w:w="5813" w:type="dxa"/>
          </w:tcPr>
          <w:p w:rsidR="006524D0" w:rsidRPr="00443907" w:rsidRDefault="006524D0" w:rsidP="00B91A7F">
            <w:pPr>
              <w:pStyle w:val="ListParagraph"/>
              <w:rPr>
                <w:rFonts w:ascii="Bookman Old Style" w:hAnsi="Bookman Old Style" w:cs="Arial"/>
                <w:b/>
              </w:rPr>
            </w:pPr>
          </w:p>
          <w:p w:rsidR="00A65F96" w:rsidRDefault="00A65F96" w:rsidP="00B91A7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A65F96" w:rsidRDefault="00A65F96" w:rsidP="00B91A7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B91A7F" w:rsidRPr="00443907" w:rsidRDefault="00B91A7F" w:rsidP="00B91A7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how organisational culture can affect the work of the practitioner in providing services and how promoting a positive care</w:t>
            </w:r>
            <w:r w:rsidR="00443907" w:rsidRPr="00443907">
              <w:rPr>
                <w:rFonts w:ascii="Bookman Old Style" w:hAnsi="Bookman Old Style" w:cs="Arial"/>
              </w:rPr>
              <w:t xml:space="preserve"> </w:t>
            </w:r>
            <w:r w:rsidRPr="00443907">
              <w:rPr>
                <w:rFonts w:ascii="Bookman Old Style" w:hAnsi="Bookman Old Style" w:cs="Arial"/>
              </w:rPr>
              <w:t>environment can both safeguard and promote the service user’s rights.</w:t>
            </w:r>
          </w:p>
          <w:p w:rsidR="00B91A7F" w:rsidRPr="00443907" w:rsidRDefault="00B91A7F" w:rsidP="00B91A7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terms and concepts associated with an organisation including:</w:t>
            </w:r>
          </w:p>
          <w:p w:rsidR="00B91A7F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organisational culture</w:t>
            </w:r>
          </w:p>
          <w:p w:rsidR="00B91A7F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effective communication</w:t>
            </w:r>
          </w:p>
          <w:p w:rsidR="00B91A7F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mission statements</w:t>
            </w:r>
          </w:p>
          <w:p w:rsidR="00B91A7F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roles</w:t>
            </w:r>
          </w:p>
          <w:p w:rsidR="00B91A7F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responsibilities</w:t>
            </w:r>
          </w:p>
          <w:p w:rsidR="00B91A7F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accountability</w:t>
            </w:r>
          </w:p>
          <w:p w:rsidR="00B91A7F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effective team building</w:t>
            </w:r>
          </w:p>
          <w:p w:rsidR="002D1B47" w:rsidRPr="00443907" w:rsidRDefault="00B91A7F" w:rsidP="00B91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barriers to organisational culture</w:t>
            </w:r>
          </w:p>
          <w:p w:rsidR="00B91A7F" w:rsidRPr="00443907" w:rsidRDefault="002D1B47" w:rsidP="002D1B4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B</w:t>
            </w:r>
            <w:r w:rsidR="00B91A7F" w:rsidRPr="00443907">
              <w:rPr>
                <w:rFonts w:ascii="Bookman Old Style" w:hAnsi="Bookman Old Style" w:cs="Arial"/>
              </w:rPr>
              <w:t>e able to apply your understanding within a given context.</w:t>
            </w:r>
          </w:p>
          <w:p w:rsidR="006524D0" w:rsidRPr="00443907" w:rsidRDefault="002D1B47" w:rsidP="002D1B4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</w:t>
            </w:r>
            <w:r w:rsidR="00B91A7F" w:rsidRPr="00443907">
              <w:rPr>
                <w:rFonts w:ascii="Bookman Old Style" w:hAnsi="Bookman Old Style" w:cs="Arial"/>
              </w:rPr>
              <w:t xml:space="preserve"> the contribution practitioners make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B91A7F" w:rsidRPr="00443907">
              <w:rPr>
                <w:rFonts w:ascii="Bookman Old Style" w:hAnsi="Bookman Old Style" w:cs="Arial"/>
              </w:rPr>
              <w:t>to the organisation and how this can be promoted through team working,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B91A7F" w:rsidRPr="00443907">
              <w:rPr>
                <w:rFonts w:ascii="Bookman Old Style" w:hAnsi="Bookman Old Style" w:cs="Arial"/>
              </w:rPr>
              <w:t>appropriate recruitment and selection, support mechanisms, training and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B91A7F" w:rsidRPr="00443907">
              <w:rPr>
                <w:rFonts w:ascii="Bookman Old Style" w:hAnsi="Bookman Old Style" w:cs="Arial"/>
              </w:rPr>
              <w:t>development, and multi-disciplinary working.</w:t>
            </w:r>
          </w:p>
        </w:tc>
        <w:tc>
          <w:tcPr>
            <w:tcW w:w="567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524D0" w:rsidRPr="00443907" w:rsidTr="009403D7">
        <w:tc>
          <w:tcPr>
            <w:tcW w:w="5813" w:type="dxa"/>
          </w:tcPr>
          <w:p w:rsidR="006524D0" w:rsidRPr="00443907" w:rsidRDefault="006524D0" w:rsidP="00A779DB">
            <w:pPr>
              <w:pStyle w:val="ListParagraph"/>
              <w:rPr>
                <w:rFonts w:ascii="Bookman Old Style" w:hAnsi="Bookman Old Style" w:cs="Arial"/>
                <w:b/>
              </w:rPr>
            </w:pPr>
          </w:p>
          <w:p w:rsidR="006524D0" w:rsidRPr="00443907" w:rsidRDefault="00A779DB" w:rsidP="00A779D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 w:rsidRPr="00443907">
              <w:rPr>
                <w:rFonts w:ascii="Bookman Old Style" w:hAnsi="Bookman Old Style" w:cs="Arial"/>
                <w:b/>
                <w:bCs/>
              </w:rPr>
              <w:t>Quality assurance and regulation</w:t>
            </w:r>
          </w:p>
        </w:tc>
        <w:tc>
          <w:tcPr>
            <w:tcW w:w="567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524D0" w:rsidRPr="00443907" w:rsidTr="009403D7">
        <w:tc>
          <w:tcPr>
            <w:tcW w:w="5813" w:type="dxa"/>
          </w:tcPr>
          <w:p w:rsidR="003A442B" w:rsidRPr="00443907" w:rsidRDefault="003A442B" w:rsidP="003A44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how quality is maintained within a health</w:t>
            </w:r>
            <w:r w:rsidR="00F22D0A" w:rsidRPr="00443907">
              <w:rPr>
                <w:rFonts w:ascii="Bookman Old Style" w:hAnsi="Bookman Old Style" w:cs="Arial"/>
              </w:rPr>
              <w:t xml:space="preserve"> or care organisation 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955988" w:rsidRPr="00443907">
              <w:rPr>
                <w:rFonts w:ascii="Bookman Old Style" w:hAnsi="Bookman Old Style" w:cs="Arial"/>
              </w:rPr>
              <w:t xml:space="preserve">through </w:t>
            </w:r>
            <w:r w:rsidRPr="00443907">
              <w:rPr>
                <w:rFonts w:ascii="Bookman Old Style" w:hAnsi="Bookman Old Style" w:cs="Arial"/>
              </w:rPr>
              <w:t>standards,</w:t>
            </w:r>
            <w:r w:rsidR="00B95142" w:rsidRPr="00443907">
              <w:rPr>
                <w:rFonts w:ascii="Bookman Old Style" w:hAnsi="Bookman Old Style" w:cs="Arial"/>
              </w:rPr>
              <w:t xml:space="preserve"> governance and quality </w:t>
            </w:r>
            <w:r w:rsidR="002665F6" w:rsidRPr="00443907">
              <w:rPr>
                <w:rFonts w:ascii="Bookman Old Style" w:hAnsi="Bookman Old Style" w:cs="Arial"/>
              </w:rPr>
              <w:t>control</w:t>
            </w:r>
          </w:p>
          <w:p w:rsidR="002665F6" w:rsidRPr="00443907" w:rsidRDefault="002665F6" w:rsidP="003A44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3A442B" w:rsidRPr="00443907" w:rsidRDefault="00955988" w:rsidP="0095598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Understand how o</w:t>
            </w:r>
            <w:r w:rsidR="003A442B" w:rsidRPr="00443907">
              <w:rPr>
                <w:rFonts w:ascii="Bookman Old Style" w:hAnsi="Bookman Old Style" w:cs="Arial"/>
              </w:rPr>
              <w:t>rga</w:t>
            </w:r>
            <w:r w:rsidRPr="00443907">
              <w:rPr>
                <w:rFonts w:ascii="Bookman Old Style" w:hAnsi="Bookman Old Style" w:cs="Arial"/>
              </w:rPr>
              <w:t xml:space="preserve">nisations </w:t>
            </w:r>
            <w:r w:rsidR="00B95142" w:rsidRPr="00443907">
              <w:rPr>
                <w:rFonts w:ascii="Bookman Old Style" w:hAnsi="Bookman Old Style" w:cs="Arial"/>
              </w:rPr>
              <w:t xml:space="preserve">need to provide </w:t>
            </w:r>
            <w:r w:rsidR="003A442B" w:rsidRPr="00443907">
              <w:rPr>
                <w:rFonts w:ascii="Bookman Old Style" w:hAnsi="Bookman Old Style" w:cs="Arial"/>
              </w:rPr>
              <w:t>services for which they are accountabl</w:t>
            </w:r>
            <w:r w:rsidRPr="00443907">
              <w:rPr>
                <w:rFonts w:ascii="Bookman Old Style" w:hAnsi="Bookman Old Style" w:cs="Arial"/>
              </w:rPr>
              <w:t xml:space="preserve">e, and which are </w:t>
            </w:r>
            <w:r w:rsidR="00B95142" w:rsidRPr="00443907">
              <w:rPr>
                <w:rFonts w:ascii="Bookman Old Style" w:hAnsi="Bookman Old Style" w:cs="Arial"/>
              </w:rPr>
              <w:t xml:space="preserve">of a high </w:t>
            </w:r>
            <w:r w:rsidR="003A442B" w:rsidRPr="00443907">
              <w:rPr>
                <w:rFonts w:ascii="Bookman Old Style" w:hAnsi="Bookman Old Style" w:cs="Arial"/>
              </w:rPr>
              <w:t xml:space="preserve">standard. </w:t>
            </w:r>
          </w:p>
          <w:p w:rsidR="002665F6" w:rsidRPr="00443907" w:rsidRDefault="002665F6" w:rsidP="00955988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3A442B" w:rsidRPr="00443907" w:rsidRDefault="00955988" w:rsidP="003A44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 xml:space="preserve">Understand </w:t>
            </w:r>
            <w:r w:rsidR="00B95142" w:rsidRPr="00443907">
              <w:rPr>
                <w:rFonts w:ascii="Bookman Old Style" w:hAnsi="Bookman Old Style" w:cs="Arial"/>
              </w:rPr>
              <w:t xml:space="preserve"> the role </w:t>
            </w:r>
            <w:r w:rsidR="003A442B" w:rsidRPr="00443907">
              <w:rPr>
                <w:rFonts w:ascii="Bookman Old Style" w:hAnsi="Bookman Old Style" w:cs="Arial"/>
              </w:rPr>
              <w:t xml:space="preserve">of </w:t>
            </w:r>
            <w:r w:rsidR="003A442B" w:rsidRPr="00443907">
              <w:rPr>
                <w:rFonts w:ascii="Bookman Old Style" w:hAnsi="Bookman Old Style" w:cs="Arial"/>
                <w:b/>
              </w:rPr>
              <w:t>quality assurance</w:t>
            </w:r>
            <w:r w:rsidR="003A442B" w:rsidRPr="00443907">
              <w:rPr>
                <w:rFonts w:ascii="Bookman Old Style" w:hAnsi="Bookman Old Style" w:cs="Arial"/>
              </w:rPr>
              <w:t xml:space="preserve"> in the organisat</w:t>
            </w:r>
            <w:r w:rsidRPr="00443907">
              <w:rPr>
                <w:rFonts w:ascii="Bookman Old Style" w:hAnsi="Bookman Old Style" w:cs="Arial"/>
              </w:rPr>
              <w:t>ion and</w:t>
            </w:r>
            <w:r w:rsidR="003A442B" w:rsidRPr="00443907">
              <w:rPr>
                <w:rFonts w:ascii="Bookman Old Style" w:hAnsi="Bookman Old Style" w:cs="Arial"/>
              </w:rPr>
              <w:t xml:space="preserve"> how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3A442B" w:rsidRPr="00443907">
              <w:rPr>
                <w:rFonts w:ascii="Bookman Old Style" w:hAnsi="Bookman Old Style" w:cs="Arial"/>
              </w:rPr>
              <w:t>it is managed and monitored through:</w:t>
            </w:r>
          </w:p>
          <w:p w:rsidR="003A442B" w:rsidRPr="00443907" w:rsidRDefault="003A442B" w:rsidP="009559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individual roles and responsibilities</w:t>
            </w:r>
          </w:p>
          <w:p w:rsidR="003A442B" w:rsidRPr="00443907" w:rsidRDefault="003A442B" w:rsidP="009559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listening to service users</w:t>
            </w:r>
          </w:p>
          <w:p w:rsidR="003A442B" w:rsidRPr="00443907" w:rsidRDefault="003A442B" w:rsidP="009559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responding and providing feedback to service users</w:t>
            </w:r>
          </w:p>
          <w:p w:rsidR="003A442B" w:rsidRPr="00443907" w:rsidRDefault="003A442B" w:rsidP="009559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auditing and identifying poor service provision</w:t>
            </w:r>
          </w:p>
          <w:p w:rsidR="003A442B" w:rsidRPr="00443907" w:rsidRDefault="003A442B" w:rsidP="009559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by dealing with and responding to complaints.</w:t>
            </w:r>
          </w:p>
          <w:p w:rsidR="002665F6" w:rsidRPr="00443907" w:rsidRDefault="002665F6" w:rsidP="002665F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3A442B" w:rsidRPr="00443907" w:rsidRDefault="002665F6" w:rsidP="003A44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Be aware</w:t>
            </w:r>
            <w:r w:rsidR="003A442B" w:rsidRPr="00443907">
              <w:rPr>
                <w:rFonts w:ascii="Bookman Old Style" w:hAnsi="Bookman Old Style" w:cs="Arial"/>
              </w:rPr>
              <w:t xml:space="preserve"> of current government initiatives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3A442B" w:rsidRPr="00443907">
              <w:rPr>
                <w:rFonts w:ascii="Bookman Old Style" w:hAnsi="Bookman Old Style" w:cs="Arial"/>
              </w:rPr>
              <w:t>designed to improve th</w:t>
            </w:r>
            <w:r w:rsidRPr="00443907">
              <w:rPr>
                <w:rFonts w:ascii="Bookman Old Style" w:hAnsi="Bookman Old Style" w:cs="Arial"/>
              </w:rPr>
              <w:t xml:space="preserve">e quality of service provision such as </w:t>
            </w:r>
            <w:r w:rsidR="003A442B" w:rsidRPr="00443907">
              <w:rPr>
                <w:rFonts w:ascii="Bookman Old Style" w:hAnsi="Bookman Old Style" w:cs="Arial"/>
              </w:rPr>
              <w:t>citizen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3A442B" w:rsidRPr="00443907">
              <w:rPr>
                <w:rFonts w:ascii="Bookman Old Style" w:hAnsi="Bookman Old Style" w:cs="Arial"/>
              </w:rPr>
              <w:t>charters, patient charters and more recent initiatives such as the role of</w:t>
            </w:r>
            <w:r w:rsidRPr="00443907">
              <w:rPr>
                <w:rFonts w:ascii="Bookman Old Style" w:hAnsi="Bookman Old Style" w:cs="Arial"/>
              </w:rPr>
              <w:t xml:space="preserve"> </w:t>
            </w:r>
            <w:r w:rsidR="003A442B" w:rsidRPr="00443907">
              <w:rPr>
                <w:rFonts w:ascii="Bookman Old Style" w:hAnsi="Bookman Old Style" w:cs="Arial"/>
              </w:rPr>
              <w:t>social services inspection and registration units and quality documents such</w:t>
            </w:r>
          </w:p>
          <w:p w:rsidR="003A442B" w:rsidRPr="00443907" w:rsidRDefault="003A442B" w:rsidP="003A44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43907">
              <w:rPr>
                <w:rFonts w:ascii="Bookman Old Style" w:hAnsi="Bookman Old Style" w:cs="Arial"/>
              </w:rPr>
              <w:t>as ‘A First Class Service’ (details can be found on the Department of Health</w:t>
            </w:r>
          </w:p>
          <w:p w:rsidR="006524D0" w:rsidRPr="00443907" w:rsidRDefault="006524D0" w:rsidP="002665F6">
            <w:pPr>
              <w:pStyle w:val="ListParagrap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9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19" w:type="dxa"/>
          </w:tcPr>
          <w:p w:rsidR="006524D0" w:rsidRPr="00443907" w:rsidRDefault="006524D0" w:rsidP="0091078E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271A02" w:rsidRPr="00443907" w:rsidRDefault="00271A02">
      <w:pPr>
        <w:rPr>
          <w:rFonts w:ascii="Bookman Old Style" w:hAnsi="Bookman Old Style" w:cs="Arial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271A02" w:rsidRPr="00443907" w:rsidTr="009403D7">
        <w:tc>
          <w:tcPr>
            <w:tcW w:w="11058" w:type="dxa"/>
          </w:tcPr>
          <w:p w:rsidR="00271A02" w:rsidRPr="00443907" w:rsidRDefault="00271A02" w:rsidP="00271A02">
            <w:pPr>
              <w:jc w:val="center"/>
              <w:rPr>
                <w:rFonts w:ascii="Bookman Old Style" w:hAnsi="Bookman Old Style" w:cs="Arial"/>
                <w:b/>
              </w:rPr>
            </w:pPr>
            <w:r w:rsidRPr="00443907">
              <w:rPr>
                <w:rFonts w:ascii="Bookman Old Style" w:hAnsi="Bookman Old Style" w:cs="Arial"/>
                <w:b/>
              </w:rPr>
              <w:t>REVISION</w:t>
            </w:r>
          </w:p>
          <w:p w:rsidR="00271A02" w:rsidRPr="00443907" w:rsidRDefault="00271A02" w:rsidP="00271A02">
            <w:pPr>
              <w:jc w:val="center"/>
              <w:rPr>
                <w:rFonts w:ascii="Bookman Old Style" w:hAnsi="Bookman Old Style" w:cs="Arial"/>
                <w:b/>
              </w:rPr>
            </w:pPr>
            <w:r w:rsidRPr="00443907">
              <w:rPr>
                <w:rFonts w:ascii="Bookman Old Style" w:hAnsi="Bookman Old Style" w:cs="Arial"/>
                <w:b/>
              </w:rPr>
              <w:t>Use the information on this checklist to make revision cards and notes</w:t>
            </w:r>
          </w:p>
        </w:tc>
      </w:tr>
    </w:tbl>
    <w:p w:rsidR="00271A02" w:rsidRPr="00443907" w:rsidRDefault="00271A02" w:rsidP="001E18CF">
      <w:pPr>
        <w:spacing w:after="0"/>
        <w:rPr>
          <w:rFonts w:ascii="Bookman Old Style" w:hAnsi="Bookman Old Style" w:cs="Arial"/>
        </w:rPr>
      </w:pPr>
    </w:p>
    <w:p w:rsidR="001E18CF" w:rsidRPr="00443907" w:rsidRDefault="001E18CF" w:rsidP="001E18CF">
      <w:pPr>
        <w:spacing w:after="0"/>
        <w:rPr>
          <w:rFonts w:ascii="Bookman Old Style" w:hAnsi="Bookman Old Style" w:cs="Arial"/>
          <w:b/>
        </w:rPr>
      </w:pPr>
      <w:r w:rsidRPr="00443907">
        <w:rPr>
          <w:rFonts w:ascii="Bookman Old Style" w:hAnsi="Bookman Old Style" w:cs="Arial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443907" w:rsidTr="001E18CF">
        <w:tc>
          <w:tcPr>
            <w:tcW w:w="1540" w:type="dxa"/>
          </w:tcPr>
          <w:p w:rsidR="001E18CF" w:rsidRPr="00443907" w:rsidRDefault="001E18CF" w:rsidP="001E18CF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443907" w:rsidRDefault="001E18CF" w:rsidP="001E18CF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Date</w:t>
            </w:r>
          </w:p>
        </w:tc>
        <w:tc>
          <w:tcPr>
            <w:tcW w:w="1540" w:type="dxa"/>
          </w:tcPr>
          <w:p w:rsidR="001E18CF" w:rsidRPr="00443907" w:rsidRDefault="001E18CF" w:rsidP="001E18CF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443907" w:rsidRDefault="001E18CF" w:rsidP="001E18CF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Date</w:t>
            </w:r>
          </w:p>
        </w:tc>
        <w:tc>
          <w:tcPr>
            <w:tcW w:w="1541" w:type="dxa"/>
          </w:tcPr>
          <w:p w:rsidR="001E18CF" w:rsidRPr="00443907" w:rsidRDefault="001E18CF" w:rsidP="001E18CF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Grade</w:t>
            </w:r>
          </w:p>
        </w:tc>
        <w:tc>
          <w:tcPr>
            <w:tcW w:w="1541" w:type="dxa"/>
          </w:tcPr>
          <w:p w:rsidR="001E18CF" w:rsidRPr="00443907" w:rsidRDefault="001E18CF" w:rsidP="001E18CF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Date</w:t>
            </w:r>
          </w:p>
        </w:tc>
      </w:tr>
      <w:tr w:rsidR="001E18CF" w:rsidRPr="00443907" w:rsidTr="001E18CF">
        <w:tc>
          <w:tcPr>
            <w:tcW w:w="1540" w:type="dxa"/>
          </w:tcPr>
          <w:p w:rsidR="001E18CF" w:rsidRPr="00443907" w:rsidRDefault="001E18CF" w:rsidP="001E18CF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0" w:type="dxa"/>
          </w:tcPr>
          <w:p w:rsidR="001E18CF" w:rsidRPr="00443907" w:rsidRDefault="001E18CF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0" w:type="dxa"/>
          </w:tcPr>
          <w:p w:rsidR="001E18CF" w:rsidRPr="00443907" w:rsidRDefault="001E18CF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0" w:type="dxa"/>
          </w:tcPr>
          <w:p w:rsidR="001E18CF" w:rsidRPr="00443907" w:rsidRDefault="001E18CF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1" w:type="dxa"/>
          </w:tcPr>
          <w:p w:rsidR="001E18CF" w:rsidRPr="00443907" w:rsidRDefault="001E18CF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1" w:type="dxa"/>
          </w:tcPr>
          <w:p w:rsidR="001E18CF" w:rsidRPr="00443907" w:rsidRDefault="001E18CF">
            <w:pPr>
              <w:rPr>
                <w:rFonts w:ascii="Bookman Old Style" w:hAnsi="Bookman Old Style" w:cs="Arial"/>
                <w:i/>
              </w:rPr>
            </w:pPr>
          </w:p>
        </w:tc>
      </w:tr>
      <w:tr w:rsidR="001E18CF" w:rsidRPr="00443907" w:rsidTr="001E18CF"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Date</w:t>
            </w:r>
          </w:p>
        </w:tc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Grade</w:t>
            </w:r>
          </w:p>
        </w:tc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Date</w:t>
            </w:r>
          </w:p>
        </w:tc>
        <w:tc>
          <w:tcPr>
            <w:tcW w:w="1541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Grade</w:t>
            </w:r>
          </w:p>
        </w:tc>
        <w:tc>
          <w:tcPr>
            <w:tcW w:w="1541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  <w:r w:rsidRPr="00443907">
              <w:rPr>
                <w:rFonts w:ascii="Bookman Old Style" w:hAnsi="Bookman Old Style" w:cs="Arial"/>
                <w:i/>
              </w:rPr>
              <w:t>Date</w:t>
            </w:r>
          </w:p>
        </w:tc>
      </w:tr>
      <w:tr w:rsidR="001E18CF" w:rsidRPr="00443907" w:rsidTr="001E18CF"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0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1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541" w:type="dxa"/>
          </w:tcPr>
          <w:p w:rsidR="001E18CF" w:rsidRPr="00443907" w:rsidRDefault="001E18CF" w:rsidP="0091078E">
            <w:pPr>
              <w:rPr>
                <w:rFonts w:ascii="Bookman Old Style" w:hAnsi="Bookman Old Style" w:cs="Arial"/>
                <w:i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443907">
        <w:rPr>
          <w:rFonts w:ascii="Bookman Old Style" w:hAnsi="Bookman Old Style" w:cs="Arial"/>
          <w:i/>
        </w:rPr>
        <w:t>Note: You should discuss</w:t>
      </w:r>
      <w:r w:rsidRPr="00443907">
        <w:rPr>
          <w:rFonts w:ascii="Bookman Old Style" w:hAnsi="Bookman Old Style"/>
          <w:i/>
        </w:rPr>
        <w:t xml:space="preserve"> this </w:t>
      </w:r>
      <w:r w:rsidRPr="001878DD">
        <w:rPr>
          <w:rFonts w:ascii="Bookman Old Style" w:hAnsi="Bookman Old Style"/>
          <w:i/>
        </w:rPr>
        <w:t>checklist</w:t>
      </w:r>
      <w:r w:rsidR="008438C1" w:rsidRPr="001878DD">
        <w:rPr>
          <w:rFonts w:ascii="Bookman Old Style" w:hAnsi="Bookman Old Style"/>
          <w:i/>
        </w:rPr>
        <w:t xml:space="preserve"> regul</w:t>
      </w:r>
      <w:r w:rsidR="008438C1">
        <w:rPr>
          <w:rFonts w:ascii="Bookman Old Style" w:hAnsi="Bookman Old Style"/>
          <w:i/>
        </w:rPr>
        <w:t>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FE" w:rsidRDefault="005E2EFE" w:rsidP="006524D0">
      <w:pPr>
        <w:spacing w:after="0" w:line="240" w:lineRule="auto"/>
      </w:pPr>
      <w:r>
        <w:separator/>
      </w:r>
    </w:p>
  </w:endnote>
  <w:endnote w:type="continuationSeparator" w:id="0">
    <w:p w:rsidR="005E2EFE" w:rsidRDefault="005E2EFE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FE" w:rsidRPr="006524D0" w:rsidRDefault="005E2EFE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FE" w:rsidRDefault="005E2EFE" w:rsidP="006524D0">
      <w:pPr>
        <w:spacing w:after="0" w:line="240" w:lineRule="auto"/>
      </w:pPr>
      <w:r>
        <w:separator/>
      </w:r>
    </w:p>
  </w:footnote>
  <w:footnote w:type="continuationSeparator" w:id="0">
    <w:p w:rsidR="005E2EFE" w:rsidRDefault="005E2EFE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1FA436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A089C"/>
    <w:multiLevelType w:val="hybridMultilevel"/>
    <w:tmpl w:val="F1F4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643AE"/>
    <w:multiLevelType w:val="hybridMultilevel"/>
    <w:tmpl w:val="5578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B5BFB"/>
    <w:multiLevelType w:val="hybridMultilevel"/>
    <w:tmpl w:val="CEA0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27F59"/>
    <w:rsid w:val="00077CF2"/>
    <w:rsid w:val="00077E96"/>
    <w:rsid w:val="001111F9"/>
    <w:rsid w:val="001878DD"/>
    <w:rsid w:val="001976B7"/>
    <w:rsid w:val="001E18CF"/>
    <w:rsid w:val="002442A3"/>
    <w:rsid w:val="00252E0A"/>
    <w:rsid w:val="002665F6"/>
    <w:rsid w:val="00271A02"/>
    <w:rsid w:val="002A63E4"/>
    <w:rsid w:val="002D1B47"/>
    <w:rsid w:val="00310D5D"/>
    <w:rsid w:val="00327B97"/>
    <w:rsid w:val="00370AFE"/>
    <w:rsid w:val="00383D50"/>
    <w:rsid w:val="003A442B"/>
    <w:rsid w:val="003D5084"/>
    <w:rsid w:val="003E0BCF"/>
    <w:rsid w:val="00443907"/>
    <w:rsid w:val="004567C3"/>
    <w:rsid w:val="004F1C69"/>
    <w:rsid w:val="005105BA"/>
    <w:rsid w:val="00574E52"/>
    <w:rsid w:val="005E2EFE"/>
    <w:rsid w:val="005E4DC9"/>
    <w:rsid w:val="00631E9C"/>
    <w:rsid w:val="006524D0"/>
    <w:rsid w:val="006D0AAB"/>
    <w:rsid w:val="006E1CAF"/>
    <w:rsid w:val="007603D1"/>
    <w:rsid w:val="007649E3"/>
    <w:rsid w:val="007F63BE"/>
    <w:rsid w:val="008203B0"/>
    <w:rsid w:val="00820B6A"/>
    <w:rsid w:val="008438C1"/>
    <w:rsid w:val="00845EC5"/>
    <w:rsid w:val="00894554"/>
    <w:rsid w:val="008D2323"/>
    <w:rsid w:val="009002F1"/>
    <w:rsid w:val="0091078E"/>
    <w:rsid w:val="009403D7"/>
    <w:rsid w:val="00955988"/>
    <w:rsid w:val="009C7E1D"/>
    <w:rsid w:val="00A12087"/>
    <w:rsid w:val="00A350DB"/>
    <w:rsid w:val="00A65F96"/>
    <w:rsid w:val="00A72B45"/>
    <w:rsid w:val="00A779DB"/>
    <w:rsid w:val="00AA6B1B"/>
    <w:rsid w:val="00AE6C5A"/>
    <w:rsid w:val="00B55D9D"/>
    <w:rsid w:val="00B91A7F"/>
    <w:rsid w:val="00B95142"/>
    <w:rsid w:val="00C173D8"/>
    <w:rsid w:val="00C31665"/>
    <w:rsid w:val="00C3568D"/>
    <w:rsid w:val="00C60229"/>
    <w:rsid w:val="00CC29EC"/>
    <w:rsid w:val="00D05E61"/>
    <w:rsid w:val="00D2566A"/>
    <w:rsid w:val="00DA06D5"/>
    <w:rsid w:val="00DA4EFD"/>
    <w:rsid w:val="00DC6B2C"/>
    <w:rsid w:val="00E502DB"/>
    <w:rsid w:val="00E703D6"/>
    <w:rsid w:val="00E94ED4"/>
    <w:rsid w:val="00F11E7B"/>
    <w:rsid w:val="00F20E37"/>
    <w:rsid w:val="00F22D0A"/>
    <w:rsid w:val="00F531D4"/>
    <w:rsid w:val="00F91B8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2015-11-13T17:32:00Z</dcterms:created>
  <dcterms:modified xsi:type="dcterms:W3CDTF">2015-11-13T17:32:00Z</dcterms:modified>
</cp:coreProperties>
</file>