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5034EB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Geography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C361E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C361E2" w:rsidRDefault="00C361E2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1 Physical and Human Geography</w:t>
            </w:r>
          </w:p>
          <w:p w:rsidR="00C361E2" w:rsidRDefault="00C361E2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361E2" w:rsidRPr="00DA4EFD" w:rsidRDefault="00C361E2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Topic: Population Change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C361E2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GEOG1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6F23A4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Population indicators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6F23A4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Demographic Transition Model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6F23A4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Population structure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6F23A4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Managing population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C361E2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C361E2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C361E2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C361E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6E1A68" w:rsidRDefault="00080124" w:rsidP="001B50B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80124">
              <w:rPr>
                <w:rFonts w:ascii="Bookman Old Style" w:hAnsi="Bookman Old Style"/>
                <w:sz w:val="24"/>
                <w:szCs w:val="24"/>
              </w:rPr>
              <w:t>Ability to complete and explain a scatter graph e.g. birth rate vs GDP.</w:t>
            </w:r>
          </w:p>
        </w:tc>
        <w:tc>
          <w:tcPr>
            <w:tcW w:w="567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E1A68" w:rsidRPr="00DA4EFD" w:rsidTr="00271A02">
        <w:tc>
          <w:tcPr>
            <w:tcW w:w="5813" w:type="dxa"/>
          </w:tcPr>
          <w:p w:rsidR="006E1A68" w:rsidRPr="002457CB" w:rsidRDefault="006E1A68" w:rsidP="002457CB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457CB">
              <w:rPr>
                <w:rFonts w:ascii="Bookman Old Style" w:hAnsi="Bookman Old Style"/>
                <w:sz w:val="24"/>
                <w:szCs w:val="24"/>
              </w:rPr>
              <w:t>Ability to describe and explain the demographic transition model.</w:t>
            </w:r>
          </w:p>
        </w:tc>
        <w:tc>
          <w:tcPr>
            <w:tcW w:w="567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E1A68" w:rsidRPr="00DA4EFD" w:rsidTr="00271A02">
        <w:tc>
          <w:tcPr>
            <w:tcW w:w="5813" w:type="dxa"/>
          </w:tcPr>
          <w:p w:rsidR="006E1A68" w:rsidRPr="00080124" w:rsidRDefault="006E1A68" w:rsidP="002457CB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calculate and comment on dependency ratios.</w:t>
            </w:r>
          </w:p>
        </w:tc>
        <w:tc>
          <w:tcPr>
            <w:tcW w:w="567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E1A68" w:rsidRPr="00DA4EFD" w:rsidTr="00271A02">
        <w:tc>
          <w:tcPr>
            <w:tcW w:w="5813" w:type="dxa"/>
          </w:tcPr>
          <w:p w:rsidR="006E1A68" w:rsidRDefault="006E1A68" w:rsidP="002457CB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construct, describe and explain differences in population pyramids.</w:t>
            </w:r>
          </w:p>
        </w:tc>
        <w:tc>
          <w:tcPr>
            <w:tcW w:w="567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1A68" w:rsidRPr="00DA4EFD" w:rsidRDefault="006E1A68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6E1A68" w:rsidRDefault="00080124" w:rsidP="002457CB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80124">
              <w:rPr>
                <w:rFonts w:ascii="Bookman Old Style" w:hAnsi="Bookman Old Style"/>
                <w:sz w:val="24"/>
                <w:szCs w:val="24"/>
              </w:rPr>
              <w:t>Ability to complete and explain a spearm</w:t>
            </w:r>
            <w:r w:rsidR="006E1A68">
              <w:rPr>
                <w:rFonts w:ascii="Bookman Old Style" w:hAnsi="Bookman Old Style"/>
                <w:sz w:val="24"/>
                <w:szCs w:val="24"/>
              </w:rPr>
              <w:t>an’s rank correlation test</w:t>
            </w:r>
          </w:p>
        </w:tc>
        <w:tc>
          <w:tcPr>
            <w:tcW w:w="567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6E1A68" w:rsidRDefault="00080124" w:rsidP="002457CB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80124">
              <w:rPr>
                <w:rFonts w:ascii="Bookman Old Style" w:hAnsi="Bookman Old Style"/>
                <w:sz w:val="24"/>
                <w:szCs w:val="24"/>
              </w:rPr>
              <w:t>Ability to annotate sketches and photographs.</w:t>
            </w:r>
          </w:p>
        </w:tc>
        <w:tc>
          <w:tcPr>
            <w:tcW w:w="567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6E1A68" w:rsidRDefault="00080124" w:rsidP="002457CB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interpret, describe and comment on information from graphs e.g. line graphs, bar graphs, scatter graphs, pie charts, triangular graphs, radial diagrams, logarithmic scales and dispersion diagrams.</w:t>
            </w:r>
          </w:p>
        </w:tc>
        <w:tc>
          <w:tcPr>
            <w:tcW w:w="567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6E1A68" w:rsidRDefault="00080124" w:rsidP="002457CB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describe using PEA (pattern, example and anomaly).</w:t>
            </w:r>
          </w:p>
        </w:tc>
        <w:tc>
          <w:tcPr>
            <w:tcW w:w="567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6E1A68" w:rsidRDefault="00080124" w:rsidP="002457CB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Ability to interpret, describe and comment on information from maps e.g. atlas maps, base maps, sketch maps, Ordnance survey maps, maps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with located proportional symbols, maps showing movement, choropleth, isoline and dot maps. </w:t>
            </w:r>
          </w:p>
        </w:tc>
        <w:tc>
          <w:tcPr>
            <w:tcW w:w="567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D1ED1" w:rsidRPr="00DA4EFD" w:rsidTr="00271A02">
        <w:tc>
          <w:tcPr>
            <w:tcW w:w="5813" w:type="dxa"/>
          </w:tcPr>
          <w:p w:rsidR="003D1ED1" w:rsidRDefault="003D1ED1" w:rsidP="002457CB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E697A">
              <w:rPr>
                <w:rFonts w:ascii="Bookman Old Style" w:hAnsi="Bookman Old Style"/>
                <w:sz w:val="24"/>
                <w:szCs w:val="24"/>
              </w:rPr>
              <w:lastRenderedPageBreak/>
              <w:t>Ability to extract, discuss and comment on tabulated data.</w:t>
            </w:r>
          </w:p>
        </w:tc>
        <w:tc>
          <w:tcPr>
            <w:tcW w:w="567" w:type="dxa"/>
          </w:tcPr>
          <w:p w:rsidR="003D1ED1" w:rsidRPr="00DA4EFD" w:rsidRDefault="003D1ED1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1ED1" w:rsidRPr="00DA4EFD" w:rsidRDefault="003D1ED1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D1ED1" w:rsidRPr="00DA4EFD" w:rsidRDefault="003D1ED1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D1ED1" w:rsidRPr="00DA4EFD" w:rsidRDefault="003D1ED1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95686" w:rsidRDefault="001E18CF" w:rsidP="00A956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16884" w:rsidRDefault="00C361E2" w:rsidP="001B50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Population indicators – vital rates (birth rate, death</w:t>
            </w:r>
            <w:r w:rsidR="0018701A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rate, fertility rate, infant mortality rate, life expectancy,</w:t>
            </w:r>
            <w:r w:rsidR="0018701A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migration r</w:t>
            </w:r>
            <w:r w:rsidR="0018701A">
              <w:rPr>
                <w:rFonts w:ascii="Bookman Old Style" w:hAnsi="Bookman Old Style" w:cs="HelveticaNeueLT-Light"/>
                <w:sz w:val="24"/>
                <w:szCs w:val="24"/>
              </w:rPr>
              <w:t xml:space="preserve">ate and population density) for </w:t>
            </w: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countries at</w:t>
            </w:r>
            <w:r w:rsidR="0018701A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different stages of development.</w:t>
            </w:r>
          </w:p>
        </w:tc>
        <w:tc>
          <w:tcPr>
            <w:tcW w:w="567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16884" w:rsidRDefault="00C361E2" w:rsidP="001B50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Population change: the demographic transition</w:t>
            </w:r>
            <w:r w:rsid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model (5 stages), its validity and applicability in</w:t>
            </w:r>
            <w:r w:rsid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countries at different stages of development.</w:t>
            </w:r>
          </w:p>
        </w:tc>
        <w:tc>
          <w:tcPr>
            <w:tcW w:w="567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C361E2" w:rsidP="001B50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Population structures at different stages of the</w:t>
            </w:r>
            <w:r w:rsid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demographic transition. </w:t>
            </w:r>
          </w:p>
          <w:p w:rsidR="00FD3B8B" w:rsidRPr="001B50B7" w:rsidRDefault="00FD3B8B" w:rsidP="001B50B7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studies: The Gambia, Botswana, Indi</w:t>
            </w:r>
            <w:r w:rsidR="001B50B7"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a</w:t>
            </w: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, USA and Japan.</w:t>
            </w:r>
          </w:p>
        </w:tc>
        <w:tc>
          <w:tcPr>
            <w:tcW w:w="567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3396E" w:rsidRPr="00DA4EFD" w:rsidTr="00271A02">
        <w:tc>
          <w:tcPr>
            <w:tcW w:w="5813" w:type="dxa"/>
          </w:tcPr>
          <w:p w:rsidR="00D3396E" w:rsidRDefault="00D3396E" w:rsidP="001B50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The impact of migration</w:t>
            </w: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on national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population structure.</w:t>
            </w:r>
          </w:p>
          <w:p w:rsidR="00FD3B8B" w:rsidRPr="001B50B7" w:rsidRDefault="00FD3B8B" w:rsidP="001B50B7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Case studies: </w:t>
            </w:r>
            <w:r w:rsidR="001B50B7"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UK and Poland.</w:t>
            </w:r>
          </w:p>
        </w:tc>
        <w:tc>
          <w:tcPr>
            <w:tcW w:w="567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3396E" w:rsidRPr="00DA4EFD" w:rsidTr="00271A02">
        <w:tc>
          <w:tcPr>
            <w:tcW w:w="5813" w:type="dxa"/>
          </w:tcPr>
          <w:p w:rsidR="00D3396E" w:rsidRDefault="00D3396E" w:rsidP="001B50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The implications</w:t>
            </w: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of different structures for the balance between</w:t>
            </w: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population and resources.</w:t>
            </w:r>
          </w:p>
          <w:p w:rsidR="00FD3B8B" w:rsidRPr="001B50B7" w:rsidRDefault="00FD3B8B" w:rsidP="001B50B7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studies: Easter Island, Haiti, Maurit</w:t>
            </w:r>
            <w:r w:rsidR="001B50B7"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i</w:t>
            </w: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us.</w:t>
            </w:r>
          </w:p>
        </w:tc>
        <w:tc>
          <w:tcPr>
            <w:tcW w:w="567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D3396E" w:rsidRDefault="00C361E2" w:rsidP="001B50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Social, economic and political implications of</w:t>
            </w:r>
            <w:r w:rsid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population change. </w:t>
            </w:r>
          </w:p>
          <w:p w:rsidR="00271A02" w:rsidRPr="001B50B7" w:rsidRDefault="00FD3B8B" w:rsidP="001B50B7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Case studies: </w:t>
            </w:r>
            <w:r w:rsidR="001B50B7"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China and </w:t>
            </w: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Uganda</w:t>
            </w:r>
            <w:r w:rsidR="001B50B7"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3396E" w:rsidRPr="00DA4EFD" w:rsidTr="00271A02">
        <w:tc>
          <w:tcPr>
            <w:tcW w:w="5813" w:type="dxa"/>
          </w:tcPr>
          <w:p w:rsidR="00D3396E" w:rsidRPr="00216884" w:rsidRDefault="00D3396E" w:rsidP="001B50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Attempts to manage population</w:t>
            </w: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change to achieve sustainable development with</w:t>
            </w:r>
          </w:p>
          <w:p w:rsidR="001B50B7" w:rsidRDefault="001B50B7" w:rsidP="001B50B7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         </w:t>
            </w:r>
            <w:r w:rsidR="00D3396E" w:rsidRPr="001B50B7">
              <w:rPr>
                <w:rFonts w:ascii="Bookman Old Style" w:hAnsi="Bookman Old Style" w:cs="HelveticaNeueLT-Light"/>
                <w:sz w:val="24"/>
                <w:szCs w:val="24"/>
              </w:rPr>
              <w:t xml:space="preserve">reference to </w:t>
            </w:r>
            <w:r w:rsidR="00D3396E" w:rsidRPr="001B50B7">
              <w:rPr>
                <w:rFonts w:ascii="Bookman Old Style" w:hAnsi="Bookman Old Style" w:cs="HelveticaNeueLT-Heavy"/>
                <w:sz w:val="24"/>
                <w:szCs w:val="24"/>
              </w:rPr>
              <w:t xml:space="preserve">two </w:t>
            </w:r>
            <w:r w:rsidR="00D3396E" w:rsidRPr="001B50B7">
              <w:rPr>
                <w:rFonts w:ascii="Bookman Old Style" w:hAnsi="Bookman Old Style" w:cs="HelveticaNeueLT-Light"/>
                <w:sz w:val="24"/>
                <w:szCs w:val="24"/>
              </w:rPr>
              <w:t>case studies of</w:t>
            </w: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            </w:t>
            </w:r>
          </w:p>
          <w:p w:rsidR="001B50B7" w:rsidRDefault="001B50B7" w:rsidP="001B50B7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         </w:t>
            </w:r>
            <w:r w:rsidR="00D3396E" w:rsidRPr="001B50B7">
              <w:rPr>
                <w:rFonts w:ascii="Bookman Old Style" w:hAnsi="Bookman Old Style" w:cs="HelveticaNeueLT-Light"/>
                <w:sz w:val="24"/>
                <w:szCs w:val="24"/>
              </w:rPr>
              <w:t>countries at different</w:t>
            </w: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stages of  </w:t>
            </w:r>
          </w:p>
          <w:p w:rsidR="00D3396E" w:rsidRPr="001B50B7" w:rsidRDefault="001B50B7" w:rsidP="001B50B7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         </w:t>
            </w:r>
            <w:r w:rsidR="00D3396E" w:rsidRPr="001B50B7">
              <w:rPr>
                <w:rFonts w:ascii="Bookman Old Style" w:hAnsi="Bookman Old Style" w:cs="HelveticaNeueLT-Light"/>
                <w:sz w:val="24"/>
                <w:szCs w:val="24"/>
              </w:rPr>
              <w:t>development.</w:t>
            </w:r>
            <w:r w:rsidR="00FD3B8B" w:rsidRPr="001B50B7">
              <w:rPr>
                <w:rFonts w:ascii="Bookman Old Style" w:hAnsi="Bookman Old Style" w:cs="HelveticaNeueLT-Light"/>
                <w:sz w:val="24"/>
                <w:szCs w:val="24"/>
              </w:rPr>
              <w:tab/>
            </w:r>
          </w:p>
          <w:p w:rsidR="00FD3B8B" w:rsidRPr="001B50B7" w:rsidRDefault="001B50B7" w:rsidP="001B50B7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        </w:t>
            </w:r>
            <w:r w:rsidR="00FD3B8B"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Case studies: </w:t>
            </w: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China and</w:t>
            </w:r>
            <w:r w:rsidR="00FD3B8B"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Ugand</w:t>
            </w: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a.</w:t>
            </w:r>
          </w:p>
        </w:tc>
        <w:tc>
          <w:tcPr>
            <w:tcW w:w="567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3396E" w:rsidRPr="00DA4EFD" w:rsidRDefault="00D3396E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C361E2" w:rsidP="001B50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>The ways natural population change and migration</w:t>
            </w:r>
            <w:r w:rsid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affect the character of rural and urban areas.</w:t>
            </w:r>
          </w:p>
          <w:p w:rsidR="001B50B7" w:rsidRPr="001B50B7" w:rsidRDefault="001B50B7" w:rsidP="001B50B7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        Case studies: Isle of Purbeck and </w:t>
            </w:r>
          </w:p>
          <w:p w:rsidR="00FD3B8B" w:rsidRPr="001B50B7" w:rsidRDefault="001B50B7" w:rsidP="001B50B7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        </w:t>
            </w:r>
            <w:r w:rsidR="00FD3B8B"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Reading.</w:t>
            </w:r>
          </w:p>
        </w:tc>
        <w:tc>
          <w:tcPr>
            <w:tcW w:w="567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361E2" w:rsidRPr="00DA4EFD" w:rsidTr="00271A02">
        <w:tc>
          <w:tcPr>
            <w:tcW w:w="5813" w:type="dxa"/>
          </w:tcPr>
          <w:p w:rsidR="00C361E2" w:rsidRPr="00216884" w:rsidRDefault="00C361E2" w:rsidP="001B50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Heavy"/>
                <w:sz w:val="24"/>
                <w:szCs w:val="24"/>
              </w:rPr>
            </w:pPr>
            <w:r w:rsidRPr="0018701A">
              <w:rPr>
                <w:rFonts w:ascii="Bookman Old Style" w:hAnsi="Bookman Old Style" w:cs="HelveticaNeueLT-Light"/>
                <w:sz w:val="24"/>
                <w:szCs w:val="24"/>
              </w:rPr>
              <w:t xml:space="preserve">Settlement case studies – comparing </w:t>
            </w:r>
            <w:r w:rsidRPr="0018701A">
              <w:rPr>
                <w:rFonts w:ascii="Bookman Old Style" w:hAnsi="Bookman Old Style" w:cs="HelveticaNeueLT-Heavy"/>
                <w:sz w:val="24"/>
                <w:szCs w:val="24"/>
              </w:rPr>
              <w:t>two (or more)</w:t>
            </w:r>
            <w:r w:rsidR="00216884">
              <w:rPr>
                <w:rFonts w:ascii="Bookman Old Style" w:hAnsi="Bookman Old Style" w:cs="HelveticaNeueLT-Heavy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of the following areas – an inner city area, a suburban</w:t>
            </w:r>
            <w:r w:rsid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area, an area of rural/urban fringe and an area of rural</w:t>
            </w:r>
            <w:r w:rsid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settlement. To include reference to characteristics</w:t>
            </w:r>
            <w:r w:rsid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suc</w:t>
            </w:r>
            <w:r w:rsidR="00216884">
              <w:rPr>
                <w:rFonts w:ascii="Bookman Old Style" w:hAnsi="Bookman Old Style" w:cs="HelveticaNeueLT-Light"/>
                <w:sz w:val="24"/>
                <w:szCs w:val="24"/>
              </w:rPr>
              <w:t xml:space="preserve">h as: housing, </w:t>
            </w:r>
            <w:r w:rsidRPr="00216884">
              <w:rPr>
                <w:rFonts w:ascii="Bookman Old Style" w:hAnsi="Bookman Old Style" w:cs="HelveticaNeueLT-Light"/>
                <w:sz w:val="24"/>
                <w:szCs w:val="24"/>
              </w:rPr>
              <w:t>ethnicity, age structure, wealth and</w:t>
            </w:r>
          </w:p>
          <w:p w:rsidR="00216884" w:rsidRPr="001B50B7" w:rsidRDefault="00C361E2" w:rsidP="001B50B7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1B50B7">
              <w:rPr>
                <w:rFonts w:ascii="Bookman Old Style" w:hAnsi="Bookman Old Style" w:cs="HelveticaNeueLT-Light"/>
                <w:sz w:val="24"/>
                <w:szCs w:val="24"/>
              </w:rPr>
              <w:t xml:space="preserve">employment and the provision of </w:t>
            </w:r>
            <w:r w:rsidR="00216884" w:rsidRPr="001B50B7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</w:p>
          <w:p w:rsidR="00C361E2" w:rsidRPr="001B50B7" w:rsidRDefault="00C361E2" w:rsidP="001B50B7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1B50B7">
              <w:rPr>
                <w:rFonts w:ascii="Bookman Old Style" w:hAnsi="Bookman Old Style" w:cs="HelveticaNeueLT-Light"/>
                <w:sz w:val="24"/>
                <w:szCs w:val="24"/>
              </w:rPr>
              <w:t>services.</w:t>
            </w:r>
          </w:p>
          <w:p w:rsidR="00FD3B8B" w:rsidRPr="001B50B7" w:rsidRDefault="00FD3B8B" w:rsidP="001B50B7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Case studies: Battle Ward and </w:t>
            </w:r>
            <w:r w:rsidRPr="001B50B7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lastRenderedPageBreak/>
              <w:t>Thames Ward.</w:t>
            </w:r>
          </w:p>
        </w:tc>
        <w:tc>
          <w:tcPr>
            <w:tcW w:w="567" w:type="dxa"/>
          </w:tcPr>
          <w:p w:rsidR="00C361E2" w:rsidRPr="00DA4EFD" w:rsidRDefault="00C361E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E2" w:rsidRPr="00DA4EFD" w:rsidRDefault="00C361E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E2" w:rsidRPr="00DA4EFD" w:rsidRDefault="00C361E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361E2" w:rsidRPr="00DA4EFD" w:rsidRDefault="00C361E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361E2" w:rsidRPr="00DA4EFD" w:rsidTr="00271A02">
        <w:tc>
          <w:tcPr>
            <w:tcW w:w="5813" w:type="dxa"/>
          </w:tcPr>
          <w:p w:rsidR="00C361E2" w:rsidRPr="00FA026D" w:rsidRDefault="00C361E2" w:rsidP="00FA02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FA026D">
              <w:rPr>
                <w:rFonts w:ascii="Bookman Old Style" w:hAnsi="Bookman Old Style" w:cs="HelveticaNeueLT-Light"/>
                <w:sz w:val="24"/>
                <w:szCs w:val="24"/>
              </w:rPr>
              <w:lastRenderedPageBreak/>
              <w:t>The implications of the settlement case studies for social welfare.</w:t>
            </w:r>
          </w:p>
          <w:p w:rsidR="00FD3B8B" w:rsidRPr="001B50B7" w:rsidRDefault="00FD3B8B" w:rsidP="001B50B7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905D40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studies: Battle Ward and Thames Ward.</w:t>
            </w:r>
          </w:p>
        </w:tc>
        <w:tc>
          <w:tcPr>
            <w:tcW w:w="567" w:type="dxa"/>
          </w:tcPr>
          <w:p w:rsidR="00C361E2" w:rsidRPr="00DA4EFD" w:rsidRDefault="00C361E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E2" w:rsidRPr="00DA4EFD" w:rsidRDefault="00C361E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61E2" w:rsidRPr="00DA4EFD" w:rsidRDefault="00C361E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361E2" w:rsidRPr="00DA4EFD" w:rsidRDefault="00C361E2" w:rsidP="00C361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C361E2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C2" w:rsidRDefault="00D442C2" w:rsidP="006524D0">
      <w:pPr>
        <w:spacing w:after="0" w:line="240" w:lineRule="auto"/>
      </w:pPr>
      <w:r>
        <w:separator/>
      </w:r>
    </w:p>
  </w:endnote>
  <w:endnote w:type="continuationSeparator" w:id="0">
    <w:p w:rsidR="00D442C2" w:rsidRDefault="00D442C2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D1" w:rsidRPr="006524D0" w:rsidRDefault="003D1ED1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C2" w:rsidRDefault="00D442C2" w:rsidP="006524D0">
      <w:pPr>
        <w:spacing w:after="0" w:line="240" w:lineRule="auto"/>
      </w:pPr>
      <w:r>
        <w:separator/>
      </w:r>
    </w:p>
  </w:footnote>
  <w:footnote w:type="continuationSeparator" w:id="0">
    <w:p w:rsidR="00D442C2" w:rsidRDefault="00D442C2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BE5"/>
    <w:multiLevelType w:val="hybridMultilevel"/>
    <w:tmpl w:val="78689CF0"/>
    <w:lvl w:ilvl="0" w:tplc="08090015">
      <w:start w:val="1"/>
      <w:numFmt w:val="upperLetter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503"/>
    <w:multiLevelType w:val="hybridMultilevel"/>
    <w:tmpl w:val="9146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505B"/>
    <w:multiLevelType w:val="hybridMultilevel"/>
    <w:tmpl w:val="D3A4E8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203F"/>
    <w:multiLevelType w:val="hybridMultilevel"/>
    <w:tmpl w:val="8E12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67900"/>
    <w:multiLevelType w:val="hybridMultilevel"/>
    <w:tmpl w:val="97169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05348"/>
    <w:multiLevelType w:val="hybridMultilevel"/>
    <w:tmpl w:val="6158C4AA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80124"/>
    <w:rsid w:val="001111F9"/>
    <w:rsid w:val="00112053"/>
    <w:rsid w:val="0018701A"/>
    <w:rsid w:val="001976B7"/>
    <w:rsid w:val="001B50B7"/>
    <w:rsid w:val="001E18CF"/>
    <w:rsid w:val="00216884"/>
    <w:rsid w:val="002457CB"/>
    <w:rsid w:val="00252E0A"/>
    <w:rsid w:val="00271A02"/>
    <w:rsid w:val="0028212A"/>
    <w:rsid w:val="002821B0"/>
    <w:rsid w:val="00287F56"/>
    <w:rsid w:val="002A63E4"/>
    <w:rsid w:val="00383D50"/>
    <w:rsid w:val="003D1ED1"/>
    <w:rsid w:val="004F1C69"/>
    <w:rsid w:val="005034EB"/>
    <w:rsid w:val="005E4DC9"/>
    <w:rsid w:val="006326CD"/>
    <w:rsid w:val="006524D0"/>
    <w:rsid w:val="006E1A68"/>
    <w:rsid w:val="006F23A4"/>
    <w:rsid w:val="007532FE"/>
    <w:rsid w:val="007649E3"/>
    <w:rsid w:val="00795B8C"/>
    <w:rsid w:val="00800EC9"/>
    <w:rsid w:val="008047E5"/>
    <w:rsid w:val="008438C1"/>
    <w:rsid w:val="00845EC5"/>
    <w:rsid w:val="00894554"/>
    <w:rsid w:val="009002F1"/>
    <w:rsid w:val="00905D40"/>
    <w:rsid w:val="00A239B6"/>
    <w:rsid w:val="00A417F6"/>
    <w:rsid w:val="00A95686"/>
    <w:rsid w:val="00AA276F"/>
    <w:rsid w:val="00B55D9D"/>
    <w:rsid w:val="00BA36E0"/>
    <w:rsid w:val="00C112AB"/>
    <w:rsid w:val="00C3568D"/>
    <w:rsid w:val="00C361E2"/>
    <w:rsid w:val="00D2566A"/>
    <w:rsid w:val="00D3396E"/>
    <w:rsid w:val="00D442C2"/>
    <w:rsid w:val="00DA4EFD"/>
    <w:rsid w:val="00DC6B2C"/>
    <w:rsid w:val="00E703D6"/>
    <w:rsid w:val="00F26510"/>
    <w:rsid w:val="00F36F11"/>
    <w:rsid w:val="00F531D4"/>
    <w:rsid w:val="00FA026D"/>
    <w:rsid w:val="00FA767F"/>
    <w:rsid w:val="00FD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cbullion</cp:lastModifiedBy>
  <cp:revision>2</cp:revision>
  <cp:lastPrinted>2013-05-30T11:16:00Z</cp:lastPrinted>
  <dcterms:created xsi:type="dcterms:W3CDTF">2013-07-04T10:21:00Z</dcterms:created>
  <dcterms:modified xsi:type="dcterms:W3CDTF">2013-07-04T10:21:00Z</dcterms:modified>
</cp:coreProperties>
</file>